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FDC5F" w14:textId="77777777" w:rsidR="005A77AC" w:rsidRPr="003257BC" w:rsidRDefault="005A77AC" w:rsidP="00C41F60">
      <w:pPr>
        <w:jc w:val="center"/>
        <w:rPr>
          <w:rFonts w:ascii="Arial" w:hAnsi="Arial" w:cs="Arial"/>
          <w:b/>
          <w:sz w:val="22"/>
          <w:szCs w:val="22"/>
        </w:rPr>
      </w:pPr>
    </w:p>
    <w:p w14:paraId="6665F2FD" w14:textId="77777777" w:rsidR="00C41F60" w:rsidRPr="003257BC" w:rsidRDefault="00636B89" w:rsidP="0019310D">
      <w:pPr>
        <w:jc w:val="center"/>
        <w:rPr>
          <w:rFonts w:ascii="Arial" w:hAnsi="Arial" w:cs="Arial"/>
          <w:b/>
          <w:sz w:val="22"/>
          <w:szCs w:val="22"/>
        </w:rPr>
      </w:pPr>
      <w:r w:rsidRPr="003257BC">
        <w:rPr>
          <w:rFonts w:ascii="Arial" w:hAnsi="Arial" w:cs="Arial"/>
          <w:b/>
          <w:sz w:val="22"/>
          <w:szCs w:val="22"/>
        </w:rPr>
        <w:t>N</w:t>
      </w:r>
      <w:r w:rsidR="00023D0E" w:rsidRPr="003257BC">
        <w:rPr>
          <w:rFonts w:ascii="Arial" w:hAnsi="Arial" w:cs="Arial"/>
          <w:b/>
          <w:sz w:val="22"/>
          <w:szCs w:val="22"/>
        </w:rPr>
        <w:t xml:space="preserve">orth </w:t>
      </w:r>
      <w:r w:rsidRPr="003257BC">
        <w:rPr>
          <w:rFonts w:ascii="Arial" w:hAnsi="Arial" w:cs="Arial"/>
          <w:b/>
          <w:sz w:val="22"/>
          <w:szCs w:val="22"/>
        </w:rPr>
        <w:t>W</w:t>
      </w:r>
      <w:r w:rsidR="00023D0E" w:rsidRPr="003257BC">
        <w:rPr>
          <w:rFonts w:ascii="Arial" w:hAnsi="Arial" w:cs="Arial"/>
          <w:b/>
          <w:sz w:val="22"/>
          <w:szCs w:val="22"/>
        </w:rPr>
        <w:t>est</w:t>
      </w:r>
      <w:r w:rsidRPr="003257BC">
        <w:rPr>
          <w:rFonts w:ascii="Arial" w:hAnsi="Arial" w:cs="Arial"/>
          <w:b/>
          <w:sz w:val="22"/>
          <w:szCs w:val="22"/>
        </w:rPr>
        <w:t xml:space="preserve"> London I</w:t>
      </w:r>
      <w:r w:rsidR="00023D0E" w:rsidRPr="003257BC">
        <w:rPr>
          <w:rFonts w:ascii="Arial" w:hAnsi="Arial" w:cs="Arial"/>
          <w:b/>
          <w:sz w:val="22"/>
          <w:szCs w:val="22"/>
        </w:rPr>
        <w:t xml:space="preserve">ntegrated </w:t>
      </w:r>
      <w:r w:rsidRPr="003257BC">
        <w:rPr>
          <w:rFonts w:ascii="Arial" w:hAnsi="Arial" w:cs="Arial"/>
          <w:b/>
          <w:sz w:val="22"/>
          <w:szCs w:val="22"/>
        </w:rPr>
        <w:t>C</w:t>
      </w:r>
      <w:r w:rsidR="00023D0E" w:rsidRPr="003257BC">
        <w:rPr>
          <w:rFonts w:ascii="Arial" w:hAnsi="Arial" w:cs="Arial"/>
          <w:b/>
          <w:sz w:val="22"/>
          <w:szCs w:val="22"/>
        </w:rPr>
        <w:t xml:space="preserve">are </w:t>
      </w:r>
      <w:r w:rsidRPr="003257BC">
        <w:rPr>
          <w:rFonts w:ascii="Arial" w:hAnsi="Arial" w:cs="Arial"/>
          <w:b/>
          <w:sz w:val="22"/>
          <w:szCs w:val="22"/>
        </w:rPr>
        <w:t>S</w:t>
      </w:r>
      <w:r w:rsidR="00023D0E" w:rsidRPr="003257BC">
        <w:rPr>
          <w:rFonts w:ascii="Arial" w:hAnsi="Arial" w:cs="Arial"/>
          <w:b/>
          <w:sz w:val="22"/>
          <w:szCs w:val="22"/>
        </w:rPr>
        <w:t>ystem</w:t>
      </w:r>
      <w:r w:rsidRPr="003257BC">
        <w:rPr>
          <w:rFonts w:ascii="Arial" w:hAnsi="Arial" w:cs="Arial"/>
          <w:b/>
          <w:sz w:val="22"/>
          <w:szCs w:val="22"/>
        </w:rPr>
        <w:t xml:space="preserve"> update</w:t>
      </w:r>
    </w:p>
    <w:p w14:paraId="7027C2E0" w14:textId="77777777" w:rsidR="00E5369B" w:rsidRPr="003257BC" w:rsidRDefault="00E5369B" w:rsidP="0019310D">
      <w:pPr>
        <w:jc w:val="center"/>
        <w:rPr>
          <w:rFonts w:ascii="Arial" w:hAnsi="Arial" w:cs="Arial"/>
          <w:b/>
          <w:sz w:val="22"/>
          <w:szCs w:val="22"/>
        </w:rPr>
      </w:pPr>
    </w:p>
    <w:p w14:paraId="406C0BF4" w14:textId="77777777" w:rsidR="00C41F60" w:rsidRPr="003257BC" w:rsidRDefault="00F1636E" w:rsidP="0019310D">
      <w:pPr>
        <w:jc w:val="center"/>
        <w:rPr>
          <w:rFonts w:ascii="Arial" w:hAnsi="Arial" w:cs="Arial"/>
          <w:b/>
          <w:sz w:val="22"/>
          <w:szCs w:val="22"/>
        </w:rPr>
      </w:pPr>
      <w:r w:rsidRPr="003257BC">
        <w:rPr>
          <w:rFonts w:ascii="Arial" w:hAnsi="Arial" w:cs="Arial"/>
          <w:b/>
          <w:sz w:val="22"/>
          <w:szCs w:val="22"/>
        </w:rPr>
        <w:t>December</w:t>
      </w:r>
      <w:r w:rsidR="00CB261E" w:rsidRPr="003257BC">
        <w:rPr>
          <w:rFonts w:ascii="Arial" w:hAnsi="Arial" w:cs="Arial"/>
          <w:b/>
          <w:sz w:val="22"/>
          <w:szCs w:val="22"/>
        </w:rPr>
        <w:t xml:space="preserve"> </w:t>
      </w:r>
      <w:r w:rsidR="00636B89" w:rsidRPr="003257BC">
        <w:rPr>
          <w:rFonts w:ascii="Arial" w:hAnsi="Arial" w:cs="Arial"/>
          <w:b/>
          <w:sz w:val="22"/>
          <w:szCs w:val="22"/>
        </w:rPr>
        <w:t>2021</w:t>
      </w:r>
    </w:p>
    <w:p w14:paraId="0C135DCB" w14:textId="77777777" w:rsidR="00636B89" w:rsidRPr="003257BC" w:rsidRDefault="00636B89" w:rsidP="00C41F60">
      <w:pPr>
        <w:rPr>
          <w:rFonts w:ascii="Arial" w:hAnsi="Arial" w:cs="Arial"/>
          <w:sz w:val="22"/>
          <w:szCs w:val="22"/>
        </w:rPr>
      </w:pPr>
    </w:p>
    <w:p w14:paraId="5E01F987" w14:textId="77777777" w:rsidR="00CF6373" w:rsidRPr="003257BC" w:rsidRDefault="00636B89" w:rsidP="00C41F60">
      <w:pPr>
        <w:rPr>
          <w:rFonts w:ascii="Arial" w:hAnsi="Arial" w:cs="Arial"/>
          <w:sz w:val="22"/>
          <w:szCs w:val="22"/>
        </w:rPr>
      </w:pPr>
      <w:r w:rsidRPr="003257BC">
        <w:rPr>
          <w:rFonts w:ascii="Arial" w:hAnsi="Arial" w:cs="Arial"/>
          <w:sz w:val="22"/>
          <w:szCs w:val="22"/>
        </w:rPr>
        <w:t xml:space="preserve">This is the </w:t>
      </w:r>
      <w:r w:rsidR="00F1636E" w:rsidRPr="003257BC">
        <w:rPr>
          <w:rFonts w:ascii="Arial" w:hAnsi="Arial" w:cs="Arial"/>
          <w:sz w:val="22"/>
          <w:szCs w:val="22"/>
        </w:rPr>
        <w:t>November/December</w:t>
      </w:r>
      <w:r w:rsidR="002C1F5F" w:rsidRPr="003257BC">
        <w:rPr>
          <w:rFonts w:ascii="Arial" w:hAnsi="Arial" w:cs="Arial"/>
          <w:sz w:val="22"/>
          <w:szCs w:val="22"/>
        </w:rPr>
        <w:t xml:space="preserve"> </w:t>
      </w:r>
      <w:r w:rsidRPr="003257BC">
        <w:rPr>
          <w:rFonts w:ascii="Arial" w:hAnsi="Arial" w:cs="Arial"/>
          <w:sz w:val="22"/>
          <w:szCs w:val="22"/>
        </w:rPr>
        <w:t>update from the NW Lond</w:t>
      </w:r>
      <w:r w:rsidR="00331CF4" w:rsidRPr="003257BC">
        <w:rPr>
          <w:rFonts w:ascii="Arial" w:hAnsi="Arial" w:cs="Arial"/>
          <w:sz w:val="22"/>
          <w:szCs w:val="22"/>
        </w:rPr>
        <w:t>on Integrated Care System (ICS) and includes:</w:t>
      </w:r>
    </w:p>
    <w:p w14:paraId="0CCEA682" w14:textId="77777777" w:rsidR="00331CF4" w:rsidRPr="003257BC" w:rsidRDefault="00331CF4" w:rsidP="00C41F60">
      <w:pPr>
        <w:rPr>
          <w:rFonts w:ascii="Arial" w:hAnsi="Arial" w:cs="Arial"/>
          <w:sz w:val="22"/>
          <w:szCs w:val="22"/>
        </w:rPr>
      </w:pPr>
    </w:p>
    <w:p w14:paraId="6ED6835E" w14:textId="77777777" w:rsidR="00331CF4" w:rsidRPr="003257BC" w:rsidRDefault="00331CF4" w:rsidP="00331CF4">
      <w:pPr>
        <w:pStyle w:val="ListParagraph"/>
        <w:numPr>
          <w:ilvl w:val="0"/>
          <w:numId w:val="27"/>
        </w:numPr>
        <w:rPr>
          <w:rFonts w:ascii="Arial" w:hAnsi="Arial" w:cs="Arial"/>
          <w:sz w:val="22"/>
          <w:szCs w:val="22"/>
        </w:rPr>
      </w:pPr>
      <w:r w:rsidRPr="003257BC">
        <w:rPr>
          <w:rFonts w:ascii="Arial" w:hAnsi="Arial" w:cs="Arial"/>
          <w:sz w:val="22"/>
          <w:szCs w:val="22"/>
        </w:rPr>
        <w:t>Covid-19 vaccination programme</w:t>
      </w:r>
    </w:p>
    <w:p w14:paraId="367AAB8E" w14:textId="77777777" w:rsidR="00312854" w:rsidRPr="00526064" w:rsidRDefault="00331CF4" w:rsidP="00C246E6">
      <w:pPr>
        <w:pStyle w:val="ListParagraph"/>
        <w:numPr>
          <w:ilvl w:val="0"/>
          <w:numId w:val="27"/>
        </w:numPr>
        <w:rPr>
          <w:rFonts w:ascii="Arial" w:hAnsi="Arial" w:cs="Arial"/>
          <w:sz w:val="22"/>
          <w:szCs w:val="22"/>
        </w:rPr>
      </w:pPr>
      <w:r w:rsidRPr="00526064">
        <w:rPr>
          <w:rFonts w:ascii="Arial" w:hAnsi="Arial" w:cs="Arial"/>
          <w:sz w:val="22"/>
          <w:szCs w:val="22"/>
        </w:rPr>
        <w:t xml:space="preserve">Inequalities </w:t>
      </w:r>
      <w:r w:rsidR="00312854" w:rsidRPr="00526064">
        <w:rPr>
          <w:rFonts w:ascii="Arial" w:hAnsi="Arial" w:cs="Arial"/>
          <w:sz w:val="22"/>
          <w:szCs w:val="22"/>
        </w:rPr>
        <w:t>framework</w:t>
      </w:r>
    </w:p>
    <w:p w14:paraId="1B142A8C" w14:textId="77777777" w:rsidR="00331CF4" w:rsidRPr="003257BC" w:rsidRDefault="00331CF4" w:rsidP="00331CF4">
      <w:pPr>
        <w:pStyle w:val="ListParagraph"/>
        <w:numPr>
          <w:ilvl w:val="0"/>
          <w:numId w:val="27"/>
        </w:numPr>
        <w:rPr>
          <w:rFonts w:ascii="Arial" w:hAnsi="Arial" w:cs="Arial"/>
          <w:sz w:val="22"/>
          <w:szCs w:val="22"/>
        </w:rPr>
      </w:pPr>
      <w:r w:rsidRPr="003257BC">
        <w:rPr>
          <w:rFonts w:ascii="Arial" w:hAnsi="Arial" w:cs="Arial"/>
          <w:sz w:val="22"/>
          <w:szCs w:val="22"/>
        </w:rPr>
        <w:t>Our financial challenge</w:t>
      </w:r>
    </w:p>
    <w:p w14:paraId="6FB10D08" w14:textId="77777777" w:rsidR="00331CF4" w:rsidRPr="003257BC" w:rsidRDefault="00331CF4" w:rsidP="00331CF4">
      <w:pPr>
        <w:pStyle w:val="ListParagraph"/>
        <w:numPr>
          <w:ilvl w:val="0"/>
          <w:numId w:val="27"/>
        </w:numPr>
        <w:rPr>
          <w:rFonts w:ascii="Arial" w:hAnsi="Arial" w:cs="Arial"/>
          <w:sz w:val="22"/>
          <w:szCs w:val="22"/>
        </w:rPr>
      </w:pPr>
      <w:r w:rsidRPr="003257BC">
        <w:rPr>
          <w:rFonts w:ascii="Arial" w:hAnsi="Arial" w:cs="Arial"/>
          <w:sz w:val="22"/>
          <w:szCs w:val="22"/>
        </w:rPr>
        <w:t>Acute care update</w:t>
      </w:r>
    </w:p>
    <w:p w14:paraId="764DD361" w14:textId="77777777" w:rsidR="00312854" w:rsidRPr="003257BC" w:rsidRDefault="00312854" w:rsidP="00331CF4">
      <w:pPr>
        <w:pStyle w:val="ListParagraph"/>
        <w:numPr>
          <w:ilvl w:val="0"/>
          <w:numId w:val="27"/>
        </w:numPr>
        <w:rPr>
          <w:rFonts w:ascii="Arial" w:hAnsi="Arial" w:cs="Arial"/>
          <w:sz w:val="22"/>
          <w:szCs w:val="22"/>
        </w:rPr>
      </w:pPr>
      <w:r w:rsidRPr="003257BC">
        <w:rPr>
          <w:rFonts w:ascii="Arial" w:hAnsi="Arial" w:cs="Arial"/>
          <w:sz w:val="22"/>
          <w:szCs w:val="22"/>
        </w:rPr>
        <w:t>Mount Vernon cancer services</w:t>
      </w:r>
    </w:p>
    <w:p w14:paraId="22B32A99" w14:textId="77777777" w:rsidR="00483550" w:rsidRPr="003257BC" w:rsidRDefault="00483550" w:rsidP="00331CF4">
      <w:pPr>
        <w:pStyle w:val="ListParagraph"/>
        <w:numPr>
          <w:ilvl w:val="0"/>
          <w:numId w:val="27"/>
        </w:numPr>
        <w:rPr>
          <w:rFonts w:ascii="Arial" w:hAnsi="Arial" w:cs="Arial"/>
          <w:sz w:val="22"/>
          <w:szCs w:val="22"/>
        </w:rPr>
      </w:pPr>
      <w:r w:rsidRPr="003257BC">
        <w:rPr>
          <w:rFonts w:ascii="Arial" w:hAnsi="Arial" w:cs="Arial"/>
          <w:sz w:val="22"/>
          <w:szCs w:val="22"/>
        </w:rPr>
        <w:t xml:space="preserve">Mental health </w:t>
      </w:r>
    </w:p>
    <w:p w14:paraId="4E75FAE2" w14:textId="77777777" w:rsidR="00312854" w:rsidRPr="003257BC" w:rsidRDefault="00312854" w:rsidP="00331CF4">
      <w:pPr>
        <w:pStyle w:val="ListParagraph"/>
        <w:numPr>
          <w:ilvl w:val="0"/>
          <w:numId w:val="27"/>
        </w:numPr>
        <w:rPr>
          <w:rFonts w:ascii="Arial" w:hAnsi="Arial" w:cs="Arial"/>
          <w:sz w:val="22"/>
          <w:szCs w:val="22"/>
        </w:rPr>
      </w:pPr>
      <w:r w:rsidRPr="003257BC">
        <w:rPr>
          <w:rFonts w:ascii="Arial" w:hAnsi="Arial" w:cs="Arial"/>
          <w:sz w:val="22"/>
          <w:szCs w:val="22"/>
        </w:rPr>
        <w:t>Senior appointments</w:t>
      </w:r>
    </w:p>
    <w:p w14:paraId="1F269EFF" w14:textId="77777777" w:rsidR="00331CF4" w:rsidRPr="003257BC" w:rsidRDefault="00331CF4" w:rsidP="00C41F60">
      <w:pPr>
        <w:rPr>
          <w:rFonts w:ascii="Arial" w:hAnsi="Arial" w:cs="Arial"/>
          <w:sz w:val="22"/>
          <w:szCs w:val="22"/>
        </w:rPr>
      </w:pPr>
    </w:p>
    <w:p w14:paraId="27AE6FE2" w14:textId="77777777" w:rsidR="00331CF4" w:rsidRPr="003257BC" w:rsidRDefault="00331CF4" w:rsidP="00C41F60">
      <w:pPr>
        <w:rPr>
          <w:rFonts w:ascii="Arial" w:hAnsi="Arial" w:cs="Arial"/>
          <w:sz w:val="22"/>
          <w:szCs w:val="22"/>
        </w:rPr>
      </w:pPr>
    </w:p>
    <w:p w14:paraId="6A07035F" w14:textId="77777777" w:rsidR="00927E31" w:rsidRDefault="000A69E2" w:rsidP="00E5369B">
      <w:pPr>
        <w:pStyle w:val="ListParagraph"/>
        <w:numPr>
          <w:ilvl w:val="0"/>
          <w:numId w:val="23"/>
        </w:numPr>
        <w:spacing w:line="276" w:lineRule="auto"/>
        <w:contextualSpacing w:val="0"/>
        <w:rPr>
          <w:rFonts w:ascii="Arial" w:hAnsi="Arial" w:cs="Arial"/>
          <w:b/>
          <w:bCs/>
          <w:sz w:val="22"/>
          <w:szCs w:val="22"/>
        </w:rPr>
      </w:pPr>
      <w:r w:rsidRPr="003257BC">
        <w:rPr>
          <w:rFonts w:ascii="Arial" w:hAnsi="Arial" w:cs="Arial"/>
          <w:b/>
          <w:bCs/>
          <w:sz w:val="22"/>
          <w:szCs w:val="22"/>
        </w:rPr>
        <w:t>COVID-19 vaccination programme</w:t>
      </w:r>
    </w:p>
    <w:p w14:paraId="2A193E49" w14:textId="77777777" w:rsidR="00927E31" w:rsidRDefault="00927E31" w:rsidP="00927E31">
      <w:pPr>
        <w:spacing w:line="276" w:lineRule="auto"/>
        <w:rPr>
          <w:rFonts w:ascii="Arial" w:hAnsi="Arial" w:cs="Arial"/>
          <w:bCs/>
          <w:sz w:val="22"/>
          <w:szCs w:val="22"/>
        </w:rPr>
      </w:pPr>
    </w:p>
    <w:p w14:paraId="25774A24" w14:textId="77777777" w:rsidR="00927E31" w:rsidRPr="003257BC" w:rsidRDefault="00927E31" w:rsidP="00927E31">
      <w:pPr>
        <w:spacing w:line="276" w:lineRule="auto"/>
        <w:rPr>
          <w:rFonts w:ascii="Arial" w:hAnsi="Arial" w:cs="Arial"/>
          <w:bCs/>
          <w:sz w:val="22"/>
          <w:szCs w:val="22"/>
        </w:rPr>
      </w:pPr>
      <w:r w:rsidRPr="003257BC">
        <w:rPr>
          <w:rFonts w:ascii="Arial" w:hAnsi="Arial" w:cs="Arial"/>
          <w:bCs/>
          <w:sz w:val="22"/>
          <w:szCs w:val="22"/>
        </w:rPr>
        <w:t xml:space="preserve">At the time of writing, NW London has administered 3.5million doses of covid vaccine. </w:t>
      </w:r>
    </w:p>
    <w:p w14:paraId="6C6415D3" w14:textId="77777777" w:rsidR="00927E31" w:rsidRDefault="00927E31" w:rsidP="00927E31">
      <w:pPr>
        <w:spacing w:line="276" w:lineRule="auto"/>
        <w:rPr>
          <w:rFonts w:ascii="Arial" w:hAnsi="Arial" w:cs="Arial"/>
          <w:bCs/>
          <w:sz w:val="22"/>
          <w:szCs w:val="22"/>
        </w:rPr>
      </w:pPr>
      <w:r w:rsidRPr="003257BC">
        <w:rPr>
          <w:rFonts w:ascii="Arial" w:hAnsi="Arial" w:cs="Arial"/>
          <w:bCs/>
          <w:sz w:val="22"/>
          <w:szCs w:val="22"/>
        </w:rPr>
        <w:t>That is roughly 1.6million 1</w:t>
      </w:r>
      <w:r w:rsidRPr="003257BC">
        <w:rPr>
          <w:rFonts w:ascii="Arial" w:hAnsi="Arial" w:cs="Arial"/>
          <w:bCs/>
          <w:sz w:val="22"/>
          <w:szCs w:val="22"/>
          <w:vertAlign w:val="superscript"/>
        </w:rPr>
        <w:t>st</w:t>
      </w:r>
      <w:r w:rsidRPr="003257BC">
        <w:rPr>
          <w:rFonts w:ascii="Arial" w:hAnsi="Arial" w:cs="Arial"/>
          <w:bCs/>
          <w:sz w:val="22"/>
          <w:szCs w:val="22"/>
        </w:rPr>
        <w:t xml:space="preserve"> doses, 1.4million 2</w:t>
      </w:r>
      <w:r w:rsidRPr="003257BC">
        <w:rPr>
          <w:rFonts w:ascii="Arial" w:hAnsi="Arial" w:cs="Arial"/>
          <w:bCs/>
          <w:sz w:val="22"/>
          <w:szCs w:val="22"/>
          <w:vertAlign w:val="superscript"/>
        </w:rPr>
        <w:t>nd</w:t>
      </w:r>
      <w:r w:rsidRPr="003257BC">
        <w:rPr>
          <w:rFonts w:ascii="Arial" w:hAnsi="Arial" w:cs="Arial"/>
          <w:bCs/>
          <w:sz w:val="22"/>
          <w:szCs w:val="22"/>
        </w:rPr>
        <w:t xml:space="preserve"> doses and nearly half a million boosters.</w:t>
      </w:r>
    </w:p>
    <w:p w14:paraId="56A63C2F" w14:textId="77777777" w:rsidR="00526064" w:rsidRDefault="00526064" w:rsidP="00927E31">
      <w:pPr>
        <w:spacing w:line="276" w:lineRule="auto"/>
        <w:rPr>
          <w:rFonts w:ascii="Arial" w:hAnsi="Arial" w:cs="Arial"/>
          <w:bCs/>
          <w:sz w:val="22"/>
          <w:szCs w:val="22"/>
        </w:rPr>
      </w:pPr>
    </w:p>
    <w:p w14:paraId="425FACB8" w14:textId="77777777" w:rsidR="00526064" w:rsidRPr="003257BC" w:rsidRDefault="00526064" w:rsidP="00927E31">
      <w:pPr>
        <w:spacing w:line="276" w:lineRule="auto"/>
        <w:rPr>
          <w:rFonts w:ascii="Arial" w:hAnsi="Arial" w:cs="Arial"/>
          <w:bCs/>
          <w:sz w:val="22"/>
          <w:szCs w:val="22"/>
        </w:rPr>
      </w:pPr>
      <w:r w:rsidRPr="00526064">
        <w:rPr>
          <w:rFonts w:ascii="Arial" w:hAnsi="Arial" w:cs="Arial"/>
          <w:bCs/>
          <w:sz w:val="22"/>
          <w:szCs w:val="22"/>
        </w:rPr>
        <w:t>Following updated guidance from the JCVI, the NHS will shortly set out how staff will expand the booster programme – this will include how booster jabs will be given in priority order so that the most vulnerable people are protected first, while also increasing capacity to vaccinate millions more people in a shorter space of time.</w:t>
      </w:r>
    </w:p>
    <w:p w14:paraId="6B71D9EB" w14:textId="77777777" w:rsidR="00927E31" w:rsidRPr="003257BC" w:rsidRDefault="00927E31" w:rsidP="00927E31">
      <w:pPr>
        <w:spacing w:line="276" w:lineRule="auto"/>
        <w:rPr>
          <w:rFonts w:ascii="Arial" w:hAnsi="Arial" w:cs="Arial"/>
          <w:bCs/>
          <w:sz w:val="22"/>
          <w:szCs w:val="22"/>
        </w:rPr>
      </w:pPr>
    </w:p>
    <w:p w14:paraId="09C20CBA" w14:textId="77777777" w:rsidR="00927E31" w:rsidRPr="003257BC" w:rsidRDefault="00927E31" w:rsidP="00927E31">
      <w:pPr>
        <w:spacing w:line="276" w:lineRule="auto"/>
        <w:rPr>
          <w:rFonts w:ascii="Arial" w:hAnsi="Arial" w:cs="Arial"/>
          <w:bCs/>
          <w:sz w:val="22"/>
          <w:szCs w:val="22"/>
        </w:rPr>
      </w:pPr>
      <w:r w:rsidRPr="003257BC">
        <w:rPr>
          <w:rFonts w:ascii="Arial" w:hAnsi="Arial" w:cs="Arial"/>
          <w:bCs/>
          <w:sz w:val="22"/>
          <w:szCs w:val="22"/>
        </w:rPr>
        <w:t xml:space="preserve">In early November the national average for booster </w:t>
      </w:r>
      <w:r w:rsidR="003257BC" w:rsidRPr="003257BC">
        <w:rPr>
          <w:rFonts w:ascii="Arial" w:hAnsi="Arial" w:cs="Arial"/>
          <w:bCs/>
          <w:sz w:val="22"/>
          <w:szCs w:val="22"/>
        </w:rPr>
        <w:t>uptake</w:t>
      </w:r>
      <w:r w:rsidRPr="003257BC">
        <w:rPr>
          <w:rFonts w:ascii="Arial" w:hAnsi="Arial" w:cs="Arial"/>
          <w:bCs/>
          <w:sz w:val="22"/>
          <w:szCs w:val="22"/>
        </w:rPr>
        <w:t xml:space="preserve"> was 54%, London was the top region at 57% and NW London was the most successful at 62.9%.  Boosters are now available for anyone over 40, six months after their second dose. </w:t>
      </w:r>
      <w:r w:rsidR="003257BC" w:rsidRPr="003257BC">
        <w:rPr>
          <w:rFonts w:ascii="Arial" w:hAnsi="Arial" w:cs="Arial"/>
          <w:bCs/>
          <w:sz w:val="22"/>
          <w:szCs w:val="22"/>
        </w:rPr>
        <w:t>We are preparing should the booster be offered to more adults.</w:t>
      </w:r>
    </w:p>
    <w:p w14:paraId="746EF4E3" w14:textId="77777777" w:rsidR="00927E31" w:rsidRPr="003257BC" w:rsidRDefault="00927E31" w:rsidP="00927E31">
      <w:pPr>
        <w:spacing w:line="276" w:lineRule="auto"/>
        <w:rPr>
          <w:rFonts w:ascii="Arial" w:hAnsi="Arial" w:cs="Arial"/>
          <w:bCs/>
          <w:sz w:val="22"/>
          <w:szCs w:val="22"/>
        </w:rPr>
      </w:pPr>
    </w:p>
    <w:p w14:paraId="5FB5A6F1" w14:textId="77777777" w:rsidR="00927E31" w:rsidRPr="003257BC" w:rsidRDefault="00927E31" w:rsidP="00927E31">
      <w:pPr>
        <w:spacing w:line="276" w:lineRule="auto"/>
        <w:rPr>
          <w:rFonts w:ascii="Arial" w:hAnsi="Arial" w:cs="Arial"/>
          <w:bCs/>
          <w:sz w:val="22"/>
          <w:szCs w:val="22"/>
        </w:rPr>
      </w:pPr>
      <w:r w:rsidRPr="003257BC">
        <w:rPr>
          <w:rFonts w:ascii="Arial" w:hAnsi="Arial" w:cs="Arial"/>
          <w:bCs/>
          <w:sz w:val="22"/>
          <w:szCs w:val="22"/>
        </w:rPr>
        <w:t>The table below shows vaccination by cohort from care home residents where we have around 96% vaccinated to 12-15 year olds where 65% remain unvaccinated.</w:t>
      </w:r>
    </w:p>
    <w:p w14:paraId="56D25CC4" w14:textId="77777777" w:rsidR="00927E31" w:rsidRPr="003257BC" w:rsidRDefault="00927E31" w:rsidP="00927E31">
      <w:pPr>
        <w:spacing w:line="276" w:lineRule="auto"/>
        <w:rPr>
          <w:rFonts w:ascii="Arial" w:hAnsi="Arial" w:cs="Arial"/>
          <w:bCs/>
          <w:sz w:val="22"/>
          <w:szCs w:val="22"/>
        </w:rPr>
      </w:pPr>
    </w:p>
    <w:p w14:paraId="5F3DB6A6" w14:textId="77777777" w:rsidR="00927E31" w:rsidRPr="003257BC" w:rsidRDefault="00927E31" w:rsidP="00927E31">
      <w:pPr>
        <w:spacing w:line="276" w:lineRule="auto"/>
        <w:rPr>
          <w:rFonts w:ascii="Arial" w:hAnsi="Arial" w:cs="Arial"/>
          <w:bCs/>
          <w:sz w:val="22"/>
          <w:szCs w:val="22"/>
        </w:rPr>
      </w:pPr>
      <w:r w:rsidRPr="003257BC">
        <w:rPr>
          <w:rFonts w:ascii="Arial" w:hAnsi="Arial" w:cs="Arial"/>
          <w:noProof/>
          <w:sz w:val="22"/>
          <w:szCs w:val="22"/>
        </w:rPr>
        <w:drawing>
          <wp:inline distT="0" distB="0" distL="0" distR="0" wp14:anchorId="5EC07BCD" wp14:editId="195A45E3">
            <wp:extent cx="6542200" cy="2488019"/>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8147" b="14216"/>
                    <a:stretch/>
                  </pic:blipFill>
                  <pic:spPr bwMode="auto">
                    <a:xfrm>
                      <a:off x="0" y="0"/>
                      <a:ext cx="6554532" cy="2492709"/>
                    </a:xfrm>
                    <a:prstGeom prst="rect">
                      <a:avLst/>
                    </a:prstGeom>
                    <a:ln>
                      <a:noFill/>
                    </a:ln>
                    <a:extLst>
                      <a:ext uri="{53640926-AAD7-44D8-BBD7-CCE9431645EC}">
                        <a14:shadowObscured xmlns:a14="http://schemas.microsoft.com/office/drawing/2010/main"/>
                      </a:ext>
                    </a:extLst>
                  </pic:spPr>
                </pic:pic>
              </a:graphicData>
            </a:graphic>
          </wp:inline>
        </w:drawing>
      </w:r>
    </w:p>
    <w:p w14:paraId="5D94EA46" w14:textId="77777777" w:rsidR="00927E31" w:rsidRPr="003257BC" w:rsidRDefault="00927E31" w:rsidP="00927E31">
      <w:pPr>
        <w:spacing w:line="276" w:lineRule="auto"/>
        <w:rPr>
          <w:rFonts w:ascii="Arial" w:hAnsi="Arial" w:cs="Arial"/>
          <w:b/>
          <w:bCs/>
          <w:sz w:val="22"/>
          <w:szCs w:val="22"/>
        </w:rPr>
      </w:pPr>
    </w:p>
    <w:p w14:paraId="34EC75D1" w14:textId="77777777" w:rsidR="00927E31" w:rsidRPr="003257BC" w:rsidRDefault="00927E31" w:rsidP="00927E31">
      <w:pPr>
        <w:tabs>
          <w:tab w:val="num" w:pos="720"/>
        </w:tabs>
        <w:spacing w:line="276" w:lineRule="auto"/>
        <w:rPr>
          <w:rFonts w:ascii="Arial" w:hAnsi="Arial" w:cs="Arial"/>
          <w:bCs/>
          <w:sz w:val="22"/>
          <w:szCs w:val="22"/>
        </w:rPr>
      </w:pPr>
      <w:r w:rsidRPr="003257BC">
        <w:rPr>
          <w:rFonts w:ascii="Arial" w:hAnsi="Arial" w:cs="Arial"/>
          <w:bCs/>
          <w:sz w:val="22"/>
          <w:szCs w:val="22"/>
        </w:rPr>
        <w:t xml:space="preserve">The </w:t>
      </w:r>
      <w:r w:rsidRPr="003257BC">
        <w:rPr>
          <w:rFonts w:ascii="Arial" w:hAnsi="Arial" w:cs="Arial"/>
          <w:b/>
          <w:bCs/>
          <w:sz w:val="22"/>
          <w:szCs w:val="22"/>
        </w:rPr>
        <w:t xml:space="preserve">12 to 15 year old </w:t>
      </w:r>
      <w:r w:rsidRPr="003257BC">
        <w:rPr>
          <w:rFonts w:ascii="Arial" w:hAnsi="Arial" w:cs="Arial"/>
          <w:bCs/>
          <w:sz w:val="22"/>
          <w:szCs w:val="22"/>
        </w:rPr>
        <w:t>vaccination team have vaccinated over 36,000 children in an 8 week period.  All schools have now had at least one visit. Phase 2 of the schools’ vaccination programme is working on:</w:t>
      </w:r>
    </w:p>
    <w:p w14:paraId="6E70AC76" w14:textId="77777777" w:rsidR="003257BC" w:rsidRPr="003257BC" w:rsidRDefault="003257BC" w:rsidP="00927E31">
      <w:pPr>
        <w:tabs>
          <w:tab w:val="num" w:pos="720"/>
        </w:tabs>
        <w:spacing w:line="276" w:lineRule="auto"/>
        <w:rPr>
          <w:rFonts w:ascii="Arial" w:hAnsi="Arial" w:cs="Arial"/>
          <w:bCs/>
          <w:sz w:val="22"/>
          <w:szCs w:val="22"/>
        </w:rPr>
      </w:pPr>
    </w:p>
    <w:p w14:paraId="73952D64" w14:textId="77777777" w:rsidR="00927E31" w:rsidRPr="003257BC" w:rsidRDefault="00927E31" w:rsidP="00927E31">
      <w:pPr>
        <w:numPr>
          <w:ilvl w:val="0"/>
          <w:numId w:val="29"/>
        </w:numPr>
        <w:spacing w:line="276" w:lineRule="auto"/>
        <w:rPr>
          <w:rFonts w:ascii="Arial" w:hAnsi="Arial" w:cs="Arial"/>
          <w:bCs/>
          <w:sz w:val="22"/>
          <w:szCs w:val="22"/>
        </w:rPr>
      </w:pPr>
      <w:r w:rsidRPr="003257BC">
        <w:rPr>
          <w:rFonts w:ascii="Arial" w:hAnsi="Arial" w:cs="Arial"/>
          <w:b/>
          <w:bCs/>
          <w:sz w:val="22"/>
          <w:szCs w:val="22"/>
        </w:rPr>
        <w:t xml:space="preserve">1. Mop-up visits: </w:t>
      </w:r>
      <w:r w:rsidRPr="003257BC">
        <w:rPr>
          <w:rFonts w:ascii="Arial" w:hAnsi="Arial" w:cs="Arial"/>
          <w:bCs/>
          <w:sz w:val="22"/>
          <w:szCs w:val="22"/>
        </w:rPr>
        <w:t xml:space="preserve">for schools that have outstanding consents for those children still requiring vaccinations. </w:t>
      </w:r>
    </w:p>
    <w:p w14:paraId="3CFB3F5A" w14:textId="77777777" w:rsidR="00927E31" w:rsidRPr="003257BC" w:rsidRDefault="00927E31" w:rsidP="00927E31">
      <w:pPr>
        <w:numPr>
          <w:ilvl w:val="0"/>
          <w:numId w:val="29"/>
        </w:numPr>
        <w:spacing w:line="276" w:lineRule="auto"/>
        <w:rPr>
          <w:rFonts w:ascii="Arial" w:hAnsi="Arial" w:cs="Arial"/>
          <w:bCs/>
          <w:sz w:val="22"/>
          <w:szCs w:val="22"/>
        </w:rPr>
      </w:pPr>
      <w:r w:rsidRPr="003257BC">
        <w:rPr>
          <w:rFonts w:ascii="Arial" w:hAnsi="Arial" w:cs="Arial"/>
          <w:b/>
          <w:bCs/>
          <w:sz w:val="22"/>
          <w:szCs w:val="22"/>
        </w:rPr>
        <w:t xml:space="preserve">2. Schools under 20% uptake: </w:t>
      </w:r>
      <w:r w:rsidRPr="003257BC">
        <w:rPr>
          <w:rFonts w:ascii="Arial" w:hAnsi="Arial" w:cs="Arial"/>
          <w:bCs/>
          <w:sz w:val="22"/>
          <w:szCs w:val="22"/>
        </w:rPr>
        <w:t xml:space="preserve">A big focus on schools that have under 20% uptake particularly those larger schools with 600+ pupils &amp; over 30 schools identified in this list. </w:t>
      </w:r>
    </w:p>
    <w:p w14:paraId="0DBA3A70" w14:textId="77777777" w:rsidR="00927E31" w:rsidRPr="003257BC" w:rsidRDefault="00927E31" w:rsidP="00927E31">
      <w:pPr>
        <w:spacing w:line="276" w:lineRule="auto"/>
        <w:rPr>
          <w:rFonts w:ascii="Arial" w:hAnsi="Arial" w:cs="Arial"/>
          <w:bCs/>
          <w:sz w:val="22"/>
          <w:szCs w:val="22"/>
        </w:rPr>
      </w:pPr>
    </w:p>
    <w:p w14:paraId="3C608CE4" w14:textId="77777777" w:rsidR="00927E31" w:rsidRPr="003257BC" w:rsidRDefault="00927E31" w:rsidP="00927E31">
      <w:pPr>
        <w:spacing w:line="276" w:lineRule="auto"/>
        <w:rPr>
          <w:rFonts w:ascii="Arial" w:hAnsi="Arial" w:cs="Arial"/>
          <w:bCs/>
          <w:sz w:val="22"/>
          <w:szCs w:val="22"/>
        </w:rPr>
      </w:pPr>
      <w:r w:rsidRPr="003257BC">
        <w:rPr>
          <w:rFonts w:ascii="Arial" w:hAnsi="Arial" w:cs="Arial"/>
          <w:bCs/>
          <w:sz w:val="22"/>
          <w:szCs w:val="22"/>
        </w:rPr>
        <w:t xml:space="preserve">We continue to vaccinate first, second and booster doses through all sites which includes 83 pharmacies, 26 community sites and a large vaccination site.  For the weekend of 26 – 28 November there will be an additional 20 pop-up events taking place (with more likely to </w:t>
      </w:r>
      <w:r w:rsidR="003257BC" w:rsidRPr="003257BC">
        <w:rPr>
          <w:rFonts w:ascii="Arial" w:hAnsi="Arial" w:cs="Arial"/>
          <w:bCs/>
          <w:sz w:val="22"/>
          <w:szCs w:val="22"/>
        </w:rPr>
        <w:t xml:space="preserve">be </w:t>
      </w:r>
      <w:r w:rsidRPr="003257BC">
        <w:rPr>
          <w:rFonts w:ascii="Arial" w:hAnsi="Arial" w:cs="Arial"/>
          <w:bCs/>
          <w:sz w:val="22"/>
          <w:szCs w:val="22"/>
        </w:rPr>
        <w:t>confirm</w:t>
      </w:r>
      <w:r w:rsidR="003257BC" w:rsidRPr="003257BC">
        <w:rPr>
          <w:rFonts w:ascii="Arial" w:hAnsi="Arial" w:cs="Arial"/>
          <w:bCs/>
          <w:sz w:val="22"/>
          <w:szCs w:val="22"/>
        </w:rPr>
        <w:t>ed</w:t>
      </w:r>
      <w:r w:rsidRPr="003257BC">
        <w:rPr>
          <w:rFonts w:ascii="Arial" w:hAnsi="Arial" w:cs="Arial"/>
          <w:bCs/>
          <w:sz w:val="22"/>
          <w:szCs w:val="22"/>
        </w:rPr>
        <w:t xml:space="preserve">), including community sites, vaccine bus and existing PCN locations to drive forward the vaccine uptake. </w:t>
      </w:r>
    </w:p>
    <w:p w14:paraId="5F09D520" w14:textId="77777777" w:rsidR="00927E31" w:rsidRPr="003257BC" w:rsidRDefault="00927E31" w:rsidP="00927E31">
      <w:pPr>
        <w:spacing w:line="276" w:lineRule="auto"/>
        <w:rPr>
          <w:rFonts w:ascii="Arial" w:hAnsi="Arial" w:cs="Arial"/>
          <w:bCs/>
          <w:sz w:val="22"/>
          <w:szCs w:val="22"/>
        </w:rPr>
      </w:pPr>
    </w:p>
    <w:p w14:paraId="174225B6" w14:textId="77777777" w:rsidR="00927E31" w:rsidRPr="003257BC" w:rsidRDefault="00927E31" w:rsidP="00927E31">
      <w:pPr>
        <w:spacing w:line="276" w:lineRule="auto"/>
        <w:rPr>
          <w:rFonts w:ascii="Arial" w:hAnsi="Arial" w:cs="Arial"/>
          <w:bCs/>
          <w:sz w:val="22"/>
          <w:szCs w:val="22"/>
        </w:rPr>
      </w:pPr>
      <w:r w:rsidRPr="003257BC">
        <w:rPr>
          <w:rFonts w:ascii="Arial" w:hAnsi="Arial" w:cs="Arial"/>
          <w:bCs/>
          <w:sz w:val="22"/>
          <w:szCs w:val="22"/>
        </w:rPr>
        <w:t>Planning has begun for a One Year on campaign, in recognition of the first vaccination given on 8</w:t>
      </w:r>
      <w:r w:rsidRPr="003257BC">
        <w:rPr>
          <w:rFonts w:ascii="Arial" w:hAnsi="Arial" w:cs="Arial"/>
          <w:bCs/>
          <w:sz w:val="22"/>
          <w:szCs w:val="22"/>
          <w:vertAlign w:val="superscript"/>
        </w:rPr>
        <w:t>th</w:t>
      </w:r>
      <w:r w:rsidRPr="003257BC">
        <w:rPr>
          <w:rFonts w:ascii="Arial" w:hAnsi="Arial" w:cs="Arial"/>
          <w:bCs/>
          <w:sz w:val="22"/>
          <w:szCs w:val="22"/>
        </w:rPr>
        <w:t xml:space="preserve"> December. The campaign will highlight the positive stories about the people who have played key roles in the vaccination programme. This will include community champions, NHS workers, </w:t>
      </w:r>
      <w:r w:rsidR="003257BC" w:rsidRPr="003257BC">
        <w:rPr>
          <w:rFonts w:ascii="Arial" w:hAnsi="Arial" w:cs="Arial"/>
          <w:bCs/>
          <w:sz w:val="22"/>
          <w:szCs w:val="22"/>
        </w:rPr>
        <w:t xml:space="preserve">volunteers and </w:t>
      </w:r>
      <w:r w:rsidRPr="003257BC">
        <w:rPr>
          <w:rFonts w:ascii="Arial" w:hAnsi="Arial" w:cs="Arial"/>
          <w:bCs/>
          <w:sz w:val="22"/>
          <w:szCs w:val="22"/>
        </w:rPr>
        <w:t>faith leaders. More details about the communications around this campaign will be available in the coming weeks.</w:t>
      </w:r>
    </w:p>
    <w:p w14:paraId="5FAD7EF9" w14:textId="77777777" w:rsidR="00927E31" w:rsidRPr="003257BC" w:rsidRDefault="00927E31" w:rsidP="00927E31">
      <w:pPr>
        <w:spacing w:line="276" w:lineRule="auto"/>
        <w:rPr>
          <w:rFonts w:ascii="Arial" w:hAnsi="Arial" w:cs="Arial"/>
          <w:bCs/>
          <w:sz w:val="22"/>
          <w:szCs w:val="22"/>
        </w:rPr>
      </w:pPr>
    </w:p>
    <w:p w14:paraId="1DECF7B7" w14:textId="77777777" w:rsidR="00927E31" w:rsidRPr="003257BC" w:rsidRDefault="00927E31" w:rsidP="00927E31">
      <w:pPr>
        <w:spacing w:line="276" w:lineRule="auto"/>
        <w:rPr>
          <w:rFonts w:ascii="Arial" w:hAnsi="Arial" w:cs="Arial"/>
          <w:b/>
          <w:bCs/>
          <w:sz w:val="22"/>
          <w:szCs w:val="22"/>
        </w:rPr>
      </w:pPr>
      <w:r w:rsidRPr="003257BC">
        <w:rPr>
          <w:rFonts w:ascii="Arial" w:hAnsi="Arial" w:cs="Arial"/>
          <w:bCs/>
          <w:sz w:val="22"/>
          <w:szCs w:val="22"/>
        </w:rPr>
        <w:t>The focus for communications and engagement in the run up to Christmas is to continue promoting first vaccines to people, where there are still large numbers yet to be vaccinated and to encourage people to come forward to get their boosters. Coronavirus vaccinations forms part of the winter communications plan.</w:t>
      </w:r>
    </w:p>
    <w:p w14:paraId="26E7F87B" w14:textId="77777777" w:rsidR="000A69E2" w:rsidRPr="003257BC" w:rsidRDefault="000A69E2" w:rsidP="000A69E2">
      <w:pPr>
        <w:rPr>
          <w:rFonts w:ascii="Arial" w:hAnsi="Arial" w:cs="Arial"/>
          <w:bCs/>
          <w:sz w:val="22"/>
          <w:szCs w:val="22"/>
        </w:rPr>
      </w:pPr>
    </w:p>
    <w:p w14:paraId="2C3447B9" w14:textId="77777777" w:rsidR="000A69E2" w:rsidRPr="003257BC" w:rsidRDefault="00B44AAE" w:rsidP="000A69E2">
      <w:pPr>
        <w:pStyle w:val="ListParagraph"/>
        <w:numPr>
          <w:ilvl w:val="0"/>
          <w:numId w:val="23"/>
        </w:numPr>
        <w:spacing w:line="276" w:lineRule="auto"/>
        <w:contextualSpacing w:val="0"/>
        <w:rPr>
          <w:rFonts w:ascii="Arial" w:hAnsi="Arial" w:cs="Arial"/>
          <w:b/>
          <w:bCs/>
          <w:sz w:val="22"/>
          <w:szCs w:val="22"/>
        </w:rPr>
      </w:pPr>
      <w:r>
        <w:rPr>
          <w:rFonts w:ascii="Arial" w:hAnsi="Arial" w:cs="Arial"/>
          <w:b/>
          <w:bCs/>
          <w:sz w:val="22"/>
          <w:szCs w:val="22"/>
        </w:rPr>
        <w:t>Inequalities framework launch</w:t>
      </w:r>
    </w:p>
    <w:p w14:paraId="6CB05128" w14:textId="77777777" w:rsidR="00F1636E" w:rsidRDefault="008F3E64" w:rsidP="008F3E64">
      <w:pPr>
        <w:spacing w:line="276" w:lineRule="auto"/>
        <w:rPr>
          <w:rFonts w:ascii="Arial" w:hAnsi="Arial" w:cs="Arial"/>
          <w:sz w:val="22"/>
          <w:szCs w:val="22"/>
        </w:rPr>
      </w:pPr>
      <w:r>
        <w:rPr>
          <w:rFonts w:ascii="Arial" w:hAnsi="Arial" w:cs="Arial"/>
          <w:sz w:val="22"/>
          <w:szCs w:val="22"/>
        </w:rPr>
        <w:br/>
      </w:r>
      <w:r w:rsidRPr="008F3E64">
        <w:rPr>
          <w:rFonts w:ascii="Arial" w:hAnsi="Arial" w:cs="Arial"/>
          <w:sz w:val="22"/>
          <w:szCs w:val="22"/>
        </w:rPr>
        <w:t>The</w:t>
      </w:r>
      <w:r>
        <w:rPr>
          <w:rFonts w:ascii="Arial" w:hAnsi="Arial" w:cs="Arial"/>
          <w:szCs w:val="22"/>
        </w:rPr>
        <w:t xml:space="preserve"> </w:t>
      </w:r>
      <w:r w:rsidR="00F1636E" w:rsidRPr="003257BC">
        <w:rPr>
          <w:rFonts w:ascii="Arial" w:hAnsi="Arial" w:cs="Arial"/>
          <w:sz w:val="22"/>
          <w:szCs w:val="22"/>
        </w:rPr>
        <w:t>North West London ICS inequalities framework, which is a significant milestone in our ambition to tackle inequality across North West London</w:t>
      </w:r>
      <w:r>
        <w:rPr>
          <w:rFonts w:ascii="Arial" w:hAnsi="Arial" w:cs="Arial"/>
          <w:sz w:val="22"/>
          <w:szCs w:val="22"/>
        </w:rPr>
        <w:t>,</w:t>
      </w:r>
      <w:r>
        <w:rPr>
          <w:sz w:val="22"/>
          <w:szCs w:val="22"/>
        </w:rPr>
        <w:t xml:space="preserve"> </w:t>
      </w:r>
      <w:r>
        <w:rPr>
          <w:rFonts w:ascii="Arial" w:hAnsi="Arial" w:cs="Arial"/>
          <w:sz w:val="22"/>
          <w:szCs w:val="22"/>
        </w:rPr>
        <w:t xml:space="preserve">will </w:t>
      </w:r>
      <w:r w:rsidR="00B44AAE">
        <w:rPr>
          <w:rFonts w:ascii="Arial" w:hAnsi="Arial" w:cs="Arial"/>
          <w:sz w:val="22"/>
          <w:szCs w:val="22"/>
        </w:rPr>
        <w:t>be published in January.</w:t>
      </w:r>
      <w:r w:rsidR="00F1636E" w:rsidRPr="003257BC">
        <w:rPr>
          <w:rFonts w:ascii="Arial" w:hAnsi="Arial" w:cs="Arial"/>
          <w:sz w:val="22"/>
          <w:szCs w:val="22"/>
        </w:rPr>
        <w:t xml:space="preserve"> The framework document has been jointly produced between the NHS and local authorities in North West London and is intended to start a big conversation with our residents about how we eradicate health inequalities.</w:t>
      </w:r>
    </w:p>
    <w:p w14:paraId="43265A47" w14:textId="77777777" w:rsidR="008F3E64" w:rsidRPr="003257BC" w:rsidRDefault="008F3E64" w:rsidP="008F3E64">
      <w:pPr>
        <w:spacing w:line="276" w:lineRule="auto"/>
        <w:rPr>
          <w:rFonts w:ascii="Arial" w:hAnsi="Arial" w:cs="Arial"/>
          <w:sz w:val="22"/>
          <w:szCs w:val="22"/>
        </w:rPr>
      </w:pPr>
    </w:p>
    <w:p w14:paraId="31621B41" w14:textId="77777777" w:rsidR="000A69E2" w:rsidRPr="003257BC" w:rsidRDefault="000A69E2" w:rsidP="000A69E2">
      <w:pPr>
        <w:pStyle w:val="Default"/>
        <w:spacing w:after="212"/>
        <w:rPr>
          <w:sz w:val="22"/>
          <w:szCs w:val="22"/>
        </w:rPr>
      </w:pPr>
      <w:r w:rsidRPr="003257BC">
        <w:rPr>
          <w:sz w:val="22"/>
          <w:szCs w:val="22"/>
        </w:rPr>
        <w:t>In developing the plan, we have recognised key learnings we have identified during the Covid pandemic, and acknowledged that if we want to tackle inequalities we need to work differently, recognising opportunities in utero, in childhood, and in adulthood.  Our plan acknowledge</w:t>
      </w:r>
      <w:r w:rsidR="00F1636E" w:rsidRPr="003257BC">
        <w:rPr>
          <w:sz w:val="22"/>
          <w:szCs w:val="22"/>
        </w:rPr>
        <w:t>s</w:t>
      </w:r>
      <w:r w:rsidRPr="003257BC">
        <w:rPr>
          <w:sz w:val="22"/>
          <w:szCs w:val="22"/>
        </w:rPr>
        <w:t xml:space="preserve"> the need to address historic racism through ongoing hyper-local engagement with independent facilitation. </w:t>
      </w:r>
    </w:p>
    <w:p w14:paraId="1BBC4EB4" w14:textId="77777777" w:rsidR="000A69E2" w:rsidRPr="003257BC" w:rsidRDefault="000A69E2" w:rsidP="000A69E2">
      <w:pPr>
        <w:pStyle w:val="Default"/>
        <w:spacing w:after="30"/>
        <w:rPr>
          <w:sz w:val="22"/>
          <w:szCs w:val="22"/>
        </w:rPr>
      </w:pPr>
      <w:r w:rsidRPr="003257BC">
        <w:rPr>
          <w:sz w:val="22"/>
          <w:szCs w:val="22"/>
        </w:rPr>
        <w:t>We will expect all ICS workstreams to specifically work towards:</w:t>
      </w:r>
    </w:p>
    <w:p w14:paraId="22240AD0" w14:textId="77777777" w:rsidR="000A69E2" w:rsidRPr="003257BC" w:rsidRDefault="000A69E2" w:rsidP="000A69E2">
      <w:pPr>
        <w:pStyle w:val="Default"/>
        <w:spacing w:after="30"/>
        <w:rPr>
          <w:sz w:val="22"/>
          <w:szCs w:val="22"/>
        </w:rPr>
      </w:pPr>
    </w:p>
    <w:p w14:paraId="5BBF829C" w14:textId="77777777" w:rsidR="000A69E2" w:rsidRPr="003257BC" w:rsidRDefault="000A69E2" w:rsidP="000A69E2">
      <w:pPr>
        <w:pStyle w:val="Default"/>
        <w:numPr>
          <w:ilvl w:val="0"/>
          <w:numId w:val="24"/>
        </w:numPr>
        <w:spacing w:after="30"/>
        <w:rPr>
          <w:sz w:val="22"/>
          <w:szCs w:val="22"/>
        </w:rPr>
      </w:pPr>
      <w:r w:rsidRPr="003257BC">
        <w:rPr>
          <w:sz w:val="22"/>
          <w:szCs w:val="22"/>
        </w:rPr>
        <w:t>Reducing inequality of access</w:t>
      </w:r>
    </w:p>
    <w:p w14:paraId="5D028B96" w14:textId="77777777" w:rsidR="000A69E2" w:rsidRPr="003257BC" w:rsidRDefault="000A69E2" w:rsidP="000A69E2">
      <w:pPr>
        <w:pStyle w:val="Default"/>
        <w:numPr>
          <w:ilvl w:val="0"/>
          <w:numId w:val="24"/>
        </w:numPr>
        <w:spacing w:after="30"/>
        <w:rPr>
          <w:sz w:val="22"/>
          <w:szCs w:val="22"/>
        </w:rPr>
      </w:pPr>
      <w:r w:rsidRPr="003257BC">
        <w:rPr>
          <w:sz w:val="22"/>
          <w:szCs w:val="22"/>
        </w:rPr>
        <w:t>Reducing inequality of outcomes</w:t>
      </w:r>
    </w:p>
    <w:p w14:paraId="45B1EF6E" w14:textId="77777777" w:rsidR="000A69E2" w:rsidRPr="006568BB" w:rsidRDefault="000A69E2" w:rsidP="000A69E2">
      <w:pPr>
        <w:pStyle w:val="Default"/>
        <w:numPr>
          <w:ilvl w:val="0"/>
          <w:numId w:val="24"/>
        </w:numPr>
        <w:spacing w:after="30"/>
        <w:rPr>
          <w:color w:val="auto"/>
          <w:sz w:val="22"/>
          <w:szCs w:val="22"/>
        </w:rPr>
      </w:pPr>
      <w:r w:rsidRPr="003257BC">
        <w:rPr>
          <w:sz w:val="22"/>
          <w:szCs w:val="22"/>
        </w:rPr>
        <w:t>Reducing inequality of experience</w:t>
      </w:r>
    </w:p>
    <w:p w14:paraId="563B250D" w14:textId="77777777" w:rsidR="000A69E2" w:rsidRPr="006568BB" w:rsidRDefault="000A69E2" w:rsidP="000A69E2">
      <w:pPr>
        <w:pStyle w:val="Default"/>
        <w:numPr>
          <w:ilvl w:val="0"/>
          <w:numId w:val="24"/>
        </w:numPr>
        <w:rPr>
          <w:color w:val="auto"/>
          <w:sz w:val="22"/>
          <w:szCs w:val="22"/>
        </w:rPr>
      </w:pPr>
      <w:r w:rsidRPr="006568BB">
        <w:rPr>
          <w:color w:val="auto"/>
          <w:sz w:val="22"/>
          <w:szCs w:val="22"/>
        </w:rPr>
        <w:lastRenderedPageBreak/>
        <w:t>Enhancing economic impact of our work</w:t>
      </w:r>
    </w:p>
    <w:p w14:paraId="3609589D" w14:textId="77777777" w:rsidR="000A69E2" w:rsidRPr="006568BB" w:rsidRDefault="00D2278E" w:rsidP="000A69E2">
      <w:pPr>
        <w:pStyle w:val="Default"/>
        <w:spacing w:after="130"/>
        <w:rPr>
          <w:color w:val="auto"/>
          <w:sz w:val="22"/>
          <w:szCs w:val="22"/>
        </w:rPr>
      </w:pPr>
      <w:r w:rsidRPr="006568BB">
        <w:rPr>
          <w:color w:val="auto"/>
          <w:sz w:val="22"/>
          <w:szCs w:val="22"/>
        </w:rPr>
        <w:br/>
      </w:r>
      <w:r w:rsidR="00F1636E" w:rsidRPr="006568BB">
        <w:rPr>
          <w:color w:val="auto"/>
          <w:sz w:val="22"/>
          <w:szCs w:val="22"/>
        </w:rPr>
        <w:t>The plan sets out</w:t>
      </w:r>
      <w:r w:rsidR="000A69E2" w:rsidRPr="006568BB">
        <w:rPr>
          <w:color w:val="auto"/>
          <w:sz w:val="22"/>
          <w:szCs w:val="22"/>
        </w:rPr>
        <w:t xml:space="preserve"> pledges and principles that will enable us to do that</w:t>
      </w:r>
      <w:r w:rsidR="00F1636E" w:rsidRPr="006568BB">
        <w:rPr>
          <w:color w:val="auto"/>
          <w:sz w:val="22"/>
          <w:szCs w:val="22"/>
        </w:rPr>
        <w:t xml:space="preserve"> – </w:t>
      </w:r>
      <w:r w:rsidR="003257BC" w:rsidRPr="006568BB">
        <w:rPr>
          <w:color w:val="auto"/>
          <w:sz w:val="22"/>
          <w:szCs w:val="22"/>
        </w:rPr>
        <w:t>but</w:t>
      </w:r>
      <w:r w:rsidR="00F1636E" w:rsidRPr="006568BB">
        <w:rPr>
          <w:color w:val="auto"/>
          <w:sz w:val="22"/>
          <w:szCs w:val="22"/>
        </w:rPr>
        <w:t xml:space="preserve"> the next step is to hear from the public, especially those communities we have not always heard from and where we may need to rebuild trust. </w:t>
      </w:r>
      <w:r w:rsidR="000A69E2" w:rsidRPr="006568BB">
        <w:rPr>
          <w:color w:val="auto"/>
          <w:sz w:val="22"/>
          <w:szCs w:val="22"/>
        </w:rPr>
        <w:t xml:space="preserve"> </w:t>
      </w:r>
    </w:p>
    <w:p w14:paraId="1F99404D" w14:textId="77777777" w:rsidR="00F1636E" w:rsidRPr="006568BB" w:rsidRDefault="00F1636E" w:rsidP="000A69E2">
      <w:pPr>
        <w:pStyle w:val="Default"/>
        <w:spacing w:after="130"/>
        <w:rPr>
          <w:color w:val="auto"/>
          <w:sz w:val="22"/>
          <w:szCs w:val="22"/>
        </w:rPr>
      </w:pPr>
      <w:r w:rsidRPr="006568BB">
        <w:rPr>
          <w:color w:val="auto"/>
          <w:sz w:val="22"/>
          <w:szCs w:val="22"/>
        </w:rPr>
        <w:t>In the weeks ahead, we will be organising events in each of our boroughs, encouraging the public to have their say on their challenges, how we might work with our communities and residents differently and how we can work together to move this agenda forward.</w:t>
      </w:r>
    </w:p>
    <w:p w14:paraId="55448577" w14:textId="77777777" w:rsidR="00F1636E" w:rsidRPr="006568BB" w:rsidRDefault="00F1636E" w:rsidP="000A69E2">
      <w:pPr>
        <w:pStyle w:val="Default"/>
        <w:spacing w:after="130"/>
        <w:rPr>
          <w:color w:val="auto"/>
          <w:sz w:val="22"/>
          <w:szCs w:val="22"/>
        </w:rPr>
      </w:pPr>
      <w:r w:rsidRPr="006568BB">
        <w:rPr>
          <w:color w:val="auto"/>
          <w:sz w:val="22"/>
          <w:szCs w:val="22"/>
        </w:rPr>
        <w:t>This is not a p</w:t>
      </w:r>
      <w:r w:rsidR="00312854" w:rsidRPr="006568BB">
        <w:rPr>
          <w:color w:val="auto"/>
          <w:sz w:val="22"/>
          <w:szCs w:val="22"/>
        </w:rPr>
        <w:t xml:space="preserve">rogramme: it is a whole new way </w:t>
      </w:r>
      <w:r w:rsidRPr="006568BB">
        <w:rPr>
          <w:color w:val="auto"/>
          <w:sz w:val="22"/>
          <w:szCs w:val="22"/>
        </w:rPr>
        <w:t xml:space="preserve">of working with our </w:t>
      </w:r>
      <w:r w:rsidR="006568BB" w:rsidRPr="006568BB">
        <w:rPr>
          <w:color w:val="auto"/>
          <w:sz w:val="22"/>
          <w:szCs w:val="22"/>
        </w:rPr>
        <w:t>residents and is a key priority</w:t>
      </w:r>
      <w:r w:rsidR="00312854" w:rsidRPr="006568BB">
        <w:rPr>
          <w:color w:val="auto"/>
          <w:sz w:val="22"/>
          <w:szCs w:val="22"/>
        </w:rPr>
        <w:t xml:space="preserve"> of the North West London ICS.</w:t>
      </w:r>
    </w:p>
    <w:p w14:paraId="40C1089D" w14:textId="77777777" w:rsidR="00D2278E" w:rsidRPr="006568BB" w:rsidRDefault="00D2278E" w:rsidP="00526064">
      <w:pPr>
        <w:spacing w:line="276" w:lineRule="auto"/>
        <w:rPr>
          <w:rFonts w:ascii="Arial" w:hAnsi="Arial" w:cs="Arial"/>
          <w:bCs/>
          <w:sz w:val="22"/>
          <w:szCs w:val="22"/>
        </w:rPr>
      </w:pPr>
    </w:p>
    <w:p w14:paraId="48743578" w14:textId="77777777" w:rsidR="000A69E2" w:rsidRPr="006568BB" w:rsidRDefault="000A69E2" w:rsidP="009D4191">
      <w:pPr>
        <w:pStyle w:val="ListParagraph"/>
        <w:numPr>
          <w:ilvl w:val="0"/>
          <w:numId w:val="23"/>
        </w:numPr>
        <w:spacing w:line="276" w:lineRule="auto"/>
        <w:contextualSpacing w:val="0"/>
        <w:rPr>
          <w:rFonts w:ascii="Arial" w:hAnsi="Arial" w:cs="Arial"/>
          <w:b/>
          <w:bCs/>
          <w:sz w:val="22"/>
          <w:szCs w:val="22"/>
        </w:rPr>
      </w:pPr>
      <w:r w:rsidRPr="006568BB">
        <w:rPr>
          <w:rFonts w:ascii="Arial" w:hAnsi="Arial" w:cs="Arial"/>
          <w:b/>
          <w:bCs/>
          <w:sz w:val="22"/>
          <w:szCs w:val="22"/>
        </w:rPr>
        <w:t>Our financial challenge</w:t>
      </w:r>
    </w:p>
    <w:p w14:paraId="2D340C8B" w14:textId="77777777" w:rsidR="000A69E2" w:rsidRPr="006568BB" w:rsidRDefault="000A69E2" w:rsidP="000A69E2">
      <w:pPr>
        <w:rPr>
          <w:rFonts w:ascii="Arial" w:hAnsi="Arial" w:cs="Arial"/>
          <w:sz w:val="22"/>
          <w:szCs w:val="22"/>
        </w:rPr>
      </w:pPr>
    </w:p>
    <w:p w14:paraId="40D20311" w14:textId="77777777" w:rsidR="00FF558F" w:rsidRPr="00FF558F" w:rsidRDefault="00FF558F" w:rsidP="00FF558F">
      <w:pPr>
        <w:rPr>
          <w:rFonts w:ascii="Arial" w:hAnsi="Arial" w:cs="Arial"/>
          <w:sz w:val="22"/>
          <w:szCs w:val="22"/>
        </w:rPr>
      </w:pPr>
      <w:r w:rsidRPr="00FF558F">
        <w:rPr>
          <w:rFonts w:ascii="Arial" w:hAnsi="Arial" w:cs="Arial"/>
          <w:sz w:val="22"/>
          <w:szCs w:val="22"/>
        </w:rPr>
        <w:t xml:space="preserve">NW London finished the first half of the financial year (H1) on plan and submitted the operating plan for H2 in November.  The headline performance metrics in the plan met or exceeded the national targets but did not quite achieve the NW London ambition of 100% on elective services. We are looking at additional initiatives e.g. increased usage of the independent sector and insourcing to improve the performance further. </w:t>
      </w:r>
    </w:p>
    <w:p w14:paraId="53CC8375" w14:textId="77777777" w:rsidR="00FF558F" w:rsidRPr="00FF558F" w:rsidRDefault="00FF558F" w:rsidP="00FF558F">
      <w:pPr>
        <w:rPr>
          <w:rFonts w:ascii="Arial" w:hAnsi="Arial" w:cs="Arial"/>
          <w:sz w:val="22"/>
          <w:szCs w:val="22"/>
        </w:rPr>
      </w:pPr>
    </w:p>
    <w:p w14:paraId="67DC0900" w14:textId="77777777" w:rsidR="00FF558F" w:rsidRPr="00FF558F" w:rsidRDefault="00FF558F" w:rsidP="00FF558F">
      <w:pPr>
        <w:rPr>
          <w:rFonts w:ascii="Arial" w:hAnsi="Arial" w:cs="Arial"/>
          <w:sz w:val="22"/>
          <w:szCs w:val="22"/>
        </w:rPr>
      </w:pPr>
      <w:r w:rsidRPr="00FF558F">
        <w:rPr>
          <w:rFonts w:ascii="Arial" w:hAnsi="Arial" w:cs="Arial"/>
          <w:sz w:val="22"/>
          <w:szCs w:val="22"/>
        </w:rPr>
        <w:t>Workforce is the largest constraining factor in planning and it reduced activity. Trusts are reporting that there is a reduction in staff available for bank work, creating greater agency pressures or gaps within services.  The recruitment challenges are in acute services, primary care, community services and mental health. HR directors are looking at sector-level international recruitment and we will need to take further actions around recruitment, retention and lowering sickness and absence rates where possible.</w:t>
      </w:r>
    </w:p>
    <w:p w14:paraId="7F523B9C" w14:textId="77777777" w:rsidR="00FF558F" w:rsidRPr="00FF558F" w:rsidRDefault="00FF558F" w:rsidP="00FF558F">
      <w:pPr>
        <w:rPr>
          <w:rFonts w:ascii="Arial" w:hAnsi="Arial" w:cs="Arial"/>
          <w:sz w:val="22"/>
          <w:szCs w:val="22"/>
        </w:rPr>
      </w:pPr>
    </w:p>
    <w:p w14:paraId="10C5BE1F" w14:textId="77777777" w:rsidR="00FF558F" w:rsidRPr="00FF558F" w:rsidRDefault="00FF558F" w:rsidP="00FF558F">
      <w:pPr>
        <w:rPr>
          <w:rFonts w:ascii="Arial" w:hAnsi="Arial" w:cs="Arial"/>
          <w:sz w:val="22"/>
          <w:szCs w:val="22"/>
        </w:rPr>
      </w:pPr>
      <w:r w:rsidRPr="00FF558F">
        <w:rPr>
          <w:rFonts w:ascii="Arial" w:hAnsi="Arial" w:cs="Arial"/>
          <w:sz w:val="22"/>
          <w:szCs w:val="22"/>
        </w:rPr>
        <w:t>The ICS will live within its envelope in H2 and is planning a surplus of £30m. Funding will cover the planned activity levels as well as</w:t>
      </w:r>
      <w:r>
        <w:rPr>
          <w:rFonts w:ascii="Arial" w:hAnsi="Arial" w:cs="Arial"/>
          <w:sz w:val="22"/>
          <w:szCs w:val="22"/>
        </w:rPr>
        <w:t xml:space="preserve"> funding the challenged Trusts </w:t>
      </w:r>
      <w:r w:rsidRPr="00FF558F">
        <w:rPr>
          <w:rFonts w:ascii="Arial" w:hAnsi="Arial" w:cs="Arial"/>
          <w:sz w:val="22"/>
          <w:szCs w:val="22"/>
        </w:rPr>
        <w:t>(The Hillingdon Hospitals Trust - £16.5m and LAS - £14m) as these organisations cannot deliver within the initial funding allocation. Other areas being supported include winter funding (£12m), support for LA discharge schemes (£3m), increased critical care beds (£16m), supporting balance sheet challenges (£11m), revenue to capital recharges (£8m) and we are working on further invest to save and activity increasing schemes.</w:t>
      </w:r>
    </w:p>
    <w:p w14:paraId="0D1B54DA" w14:textId="77777777" w:rsidR="00FF558F" w:rsidRPr="00FF558F" w:rsidRDefault="00FF558F" w:rsidP="00FF558F">
      <w:pPr>
        <w:rPr>
          <w:rFonts w:ascii="Arial" w:hAnsi="Arial" w:cs="Arial"/>
          <w:sz w:val="22"/>
          <w:szCs w:val="22"/>
        </w:rPr>
      </w:pPr>
    </w:p>
    <w:p w14:paraId="6C92DB67" w14:textId="77777777" w:rsidR="00FF558F" w:rsidRPr="00FF558F" w:rsidRDefault="00FF558F" w:rsidP="00FF558F">
      <w:pPr>
        <w:rPr>
          <w:rFonts w:ascii="Arial" w:hAnsi="Arial" w:cs="Arial"/>
          <w:sz w:val="22"/>
          <w:szCs w:val="22"/>
        </w:rPr>
      </w:pPr>
      <w:r w:rsidRPr="00FF558F">
        <w:rPr>
          <w:rFonts w:ascii="Arial" w:hAnsi="Arial" w:cs="Arial"/>
          <w:sz w:val="22"/>
          <w:szCs w:val="22"/>
        </w:rPr>
        <w:t>Despite having a favourable position in year the ICS remains challenged in its underlying deficit position i.e. the excess of recurrent cost against likely recurrent income excluding the non-recurrent pandemic support, so the focus for the Financial Recovery Board is on improving the run rate of recurrent expenditure as we leave this financial year.</w:t>
      </w:r>
      <w:r>
        <w:rPr>
          <w:rFonts w:ascii="Arial" w:hAnsi="Arial" w:cs="Arial"/>
          <w:sz w:val="22"/>
          <w:szCs w:val="22"/>
        </w:rPr>
        <w:t xml:space="preserve"> </w:t>
      </w:r>
      <w:r w:rsidRPr="00FF558F">
        <w:rPr>
          <w:rFonts w:ascii="Arial" w:hAnsi="Arial" w:cs="Arial"/>
          <w:sz w:val="22"/>
          <w:szCs w:val="22"/>
        </w:rPr>
        <w:t>To achieve this we need to improve the level of recurrent Cost Improvement</w:t>
      </w:r>
      <w:r>
        <w:rPr>
          <w:rFonts w:ascii="Arial" w:hAnsi="Arial" w:cs="Arial"/>
          <w:sz w:val="22"/>
          <w:szCs w:val="22"/>
        </w:rPr>
        <w:t xml:space="preserve"> Plans (CIPs) </w:t>
      </w:r>
      <w:r w:rsidRPr="00FF558F">
        <w:rPr>
          <w:rFonts w:ascii="Arial" w:hAnsi="Arial" w:cs="Arial"/>
          <w:sz w:val="22"/>
          <w:szCs w:val="22"/>
        </w:rPr>
        <w:t xml:space="preserve">in 2021/22 as Trusts are reporting an increased reliance on non-recurrent measures in year. Failure to do so will increase the </w:t>
      </w:r>
      <w:r>
        <w:rPr>
          <w:rFonts w:ascii="Arial" w:hAnsi="Arial" w:cs="Arial"/>
          <w:sz w:val="22"/>
          <w:szCs w:val="22"/>
        </w:rPr>
        <w:t>CIP levels required in 2022/23.</w:t>
      </w:r>
      <w:r w:rsidRPr="00FF558F">
        <w:rPr>
          <w:rFonts w:ascii="Arial" w:hAnsi="Arial" w:cs="Arial"/>
          <w:sz w:val="22"/>
          <w:szCs w:val="22"/>
        </w:rPr>
        <w:t xml:space="preserve"> </w:t>
      </w:r>
      <w:proofErr w:type="gramStart"/>
      <w:r w:rsidRPr="00FF558F">
        <w:rPr>
          <w:rFonts w:ascii="Arial" w:hAnsi="Arial" w:cs="Arial"/>
          <w:sz w:val="22"/>
          <w:szCs w:val="22"/>
        </w:rPr>
        <w:t>Overall</w:t>
      </w:r>
      <w:proofErr w:type="gramEnd"/>
      <w:r w:rsidRPr="00FF558F">
        <w:rPr>
          <w:rFonts w:ascii="Arial" w:hAnsi="Arial" w:cs="Arial"/>
          <w:sz w:val="22"/>
          <w:szCs w:val="22"/>
        </w:rPr>
        <w:t xml:space="preserve"> the underlying deficit has reduced to £325m with improvements seen being an increase in recurrent system funding, an reduction in the underlying deficit in LAS whilst the Hillingdon position has worsened.</w:t>
      </w:r>
    </w:p>
    <w:p w14:paraId="58F7DEB3" w14:textId="77777777" w:rsidR="00FF558F" w:rsidRPr="00FF558F" w:rsidRDefault="00FF558F" w:rsidP="00FF558F">
      <w:pPr>
        <w:rPr>
          <w:rFonts w:ascii="Arial" w:hAnsi="Arial" w:cs="Arial"/>
          <w:sz w:val="22"/>
          <w:szCs w:val="22"/>
        </w:rPr>
      </w:pPr>
    </w:p>
    <w:p w14:paraId="3827629A" w14:textId="77777777" w:rsidR="00B75611" w:rsidRDefault="00FF558F" w:rsidP="00FF558F">
      <w:pPr>
        <w:rPr>
          <w:rFonts w:ascii="Arial" w:hAnsi="Arial" w:cs="Arial"/>
          <w:sz w:val="22"/>
          <w:szCs w:val="22"/>
        </w:rPr>
      </w:pPr>
      <w:r w:rsidRPr="00FF558F">
        <w:rPr>
          <w:rFonts w:ascii="Arial" w:hAnsi="Arial" w:cs="Arial"/>
          <w:sz w:val="22"/>
          <w:szCs w:val="22"/>
        </w:rPr>
        <w:t>Month 7 results showed the system broadly delivering to plan.</w:t>
      </w:r>
    </w:p>
    <w:p w14:paraId="59FE8529" w14:textId="77777777" w:rsidR="00B75611" w:rsidRDefault="00B75611">
      <w:pPr>
        <w:rPr>
          <w:rFonts w:ascii="Arial" w:hAnsi="Arial" w:cs="Arial"/>
          <w:sz w:val="22"/>
          <w:szCs w:val="22"/>
        </w:rPr>
      </w:pPr>
      <w:r>
        <w:rPr>
          <w:rFonts w:ascii="Arial" w:hAnsi="Arial" w:cs="Arial"/>
          <w:sz w:val="22"/>
          <w:szCs w:val="22"/>
        </w:rPr>
        <w:br w:type="page"/>
      </w:r>
    </w:p>
    <w:p w14:paraId="14476039" w14:textId="77777777" w:rsidR="00A86CB4" w:rsidRDefault="00A86CB4" w:rsidP="00FF558F">
      <w:pPr>
        <w:rPr>
          <w:rFonts w:ascii="Arial" w:hAnsi="Arial" w:cs="Arial"/>
          <w:sz w:val="22"/>
          <w:szCs w:val="22"/>
        </w:rPr>
      </w:pPr>
    </w:p>
    <w:p w14:paraId="11431485" w14:textId="77777777" w:rsidR="00FF558F" w:rsidRPr="003257BC" w:rsidRDefault="00FF558F" w:rsidP="00FF558F">
      <w:pPr>
        <w:rPr>
          <w:rFonts w:ascii="Arial" w:hAnsi="Arial" w:cs="Arial"/>
          <w:b/>
          <w:sz w:val="22"/>
          <w:szCs w:val="22"/>
        </w:rPr>
      </w:pPr>
    </w:p>
    <w:p w14:paraId="5576F36E" w14:textId="77777777" w:rsidR="00A86CB4" w:rsidRPr="003257BC" w:rsidRDefault="00DC2372" w:rsidP="00B32395">
      <w:pPr>
        <w:pStyle w:val="paragraph"/>
        <w:numPr>
          <w:ilvl w:val="0"/>
          <w:numId w:val="23"/>
        </w:numPr>
        <w:spacing w:before="0" w:beforeAutospacing="0" w:after="0" w:afterAutospacing="0" w:line="276" w:lineRule="auto"/>
        <w:textAlignment w:val="baseline"/>
        <w:rPr>
          <w:rFonts w:ascii="Arial" w:hAnsi="Arial" w:cs="Arial"/>
          <w:b/>
          <w:sz w:val="22"/>
          <w:szCs w:val="22"/>
        </w:rPr>
      </w:pPr>
      <w:r w:rsidRPr="003257BC">
        <w:rPr>
          <w:rStyle w:val="normaltextrun"/>
          <w:rFonts w:ascii="Arial" w:hAnsi="Arial" w:cs="Arial"/>
          <w:b/>
          <w:sz w:val="22"/>
          <w:szCs w:val="22"/>
        </w:rPr>
        <w:t>Acute care update (</w:t>
      </w:r>
      <w:r w:rsidRPr="003257BC">
        <w:rPr>
          <w:rFonts w:ascii="Arial" w:hAnsi="Arial" w:cs="Arial"/>
          <w:b/>
          <w:sz w:val="22"/>
          <w:szCs w:val="22"/>
        </w:rPr>
        <w:t>Chelsea and Westminster Hospital, The Hillingdon Hospitals, Imperial College Healthcare and London North West University Healthcare)</w:t>
      </w:r>
    </w:p>
    <w:p w14:paraId="4F6596E1" w14:textId="77777777" w:rsidR="004B669E" w:rsidRDefault="004B669E" w:rsidP="00FF558F">
      <w:pPr>
        <w:pStyle w:val="paragraph"/>
        <w:spacing w:before="0" w:beforeAutospacing="0" w:after="0" w:afterAutospacing="0" w:line="276" w:lineRule="auto"/>
        <w:textAlignment w:val="baseline"/>
        <w:rPr>
          <w:rStyle w:val="normaltextrun"/>
          <w:rFonts w:ascii="Arial" w:hAnsi="Arial" w:cs="Arial"/>
          <w:sz w:val="22"/>
          <w:szCs w:val="22"/>
        </w:rPr>
      </w:pPr>
    </w:p>
    <w:p w14:paraId="075A205D" w14:textId="77777777" w:rsidR="00FF558F" w:rsidRPr="00FF558F" w:rsidRDefault="00FF558F" w:rsidP="00FF558F">
      <w:pPr>
        <w:ind w:right="-472"/>
        <w:rPr>
          <w:rFonts w:ascii="Arial" w:hAnsi="Arial" w:cs="Arial"/>
          <w:b/>
          <w:sz w:val="22"/>
        </w:rPr>
      </w:pPr>
      <w:r w:rsidRPr="00FF558F">
        <w:rPr>
          <w:rFonts w:ascii="Arial" w:hAnsi="Arial" w:cs="Arial"/>
          <w:sz w:val="22"/>
        </w:rPr>
        <w:t xml:space="preserve">In early 2021, </w:t>
      </w:r>
      <w:r w:rsidR="00224ECC">
        <w:rPr>
          <w:rFonts w:ascii="Arial" w:hAnsi="Arial" w:cs="Arial"/>
          <w:sz w:val="22"/>
        </w:rPr>
        <w:t>the four acute provider trusts</w:t>
      </w:r>
      <w:r w:rsidRPr="00FF558F">
        <w:rPr>
          <w:rFonts w:ascii="Arial" w:hAnsi="Arial" w:cs="Arial"/>
          <w:sz w:val="22"/>
        </w:rPr>
        <w:t xml:space="preserve"> came together to establish a joint acute care board and programme for North West London to guide and coordinate developments across all of our key operational areas, including: planned surgery, cancer care, outpatients, intensive care, urgent and emergency care and diagnostics and imaging. The effectiveness of our response to the pandemic has demonstrated that we can – and should - do more to harness our collective resources, join-up our care and reduce unwarranted variations in access and outcomes. </w:t>
      </w:r>
    </w:p>
    <w:p w14:paraId="27985578" w14:textId="77777777" w:rsidR="00FF558F" w:rsidRPr="00FF558F" w:rsidRDefault="00FF558F" w:rsidP="00FF558F">
      <w:pPr>
        <w:ind w:left="360" w:right="-472"/>
        <w:rPr>
          <w:rFonts w:ascii="Arial" w:hAnsi="Arial" w:cs="Arial"/>
          <w:sz w:val="22"/>
        </w:rPr>
      </w:pPr>
    </w:p>
    <w:p w14:paraId="1A13B397" w14:textId="77777777" w:rsidR="00FF558F" w:rsidRPr="00FF558F" w:rsidRDefault="00FF558F" w:rsidP="00FF558F">
      <w:pPr>
        <w:ind w:right="-472"/>
        <w:rPr>
          <w:rFonts w:ascii="Arial" w:hAnsi="Arial" w:cs="Arial"/>
          <w:sz w:val="22"/>
        </w:rPr>
      </w:pPr>
      <w:r w:rsidRPr="00FF558F">
        <w:rPr>
          <w:rFonts w:ascii="Arial" w:hAnsi="Arial" w:cs="Arial"/>
          <w:sz w:val="22"/>
        </w:rPr>
        <w:t>Our immediate focus is on recovery from the peak of the pandemic, reducing our waiting times for planned care while continuing to prioritise by clinical need and minimising the ongoing risk of Covid-19 infection. We also want to build on new ways of working catalysed by the pandemic, drawing on evidenced best-practice and deeper collaboration, to make longer term, sustainable improvements in quality, fairness and efficiency.</w:t>
      </w:r>
    </w:p>
    <w:p w14:paraId="00DD56EA" w14:textId="77777777" w:rsidR="00FF558F" w:rsidRPr="00FF558F" w:rsidRDefault="00FF558F" w:rsidP="00FF558F">
      <w:pPr>
        <w:ind w:left="360" w:right="-472"/>
        <w:rPr>
          <w:rFonts w:ascii="Arial" w:hAnsi="Arial" w:cs="Arial"/>
          <w:sz w:val="22"/>
        </w:rPr>
      </w:pPr>
    </w:p>
    <w:p w14:paraId="465C052E" w14:textId="77777777" w:rsidR="00FF558F" w:rsidRPr="00FF558F" w:rsidRDefault="00FF558F" w:rsidP="00FF558F">
      <w:pPr>
        <w:ind w:right="-472"/>
        <w:rPr>
          <w:rFonts w:ascii="Arial" w:hAnsi="Arial" w:cs="Arial"/>
          <w:b/>
          <w:sz w:val="22"/>
        </w:rPr>
      </w:pPr>
      <w:r w:rsidRPr="00FF558F">
        <w:rPr>
          <w:rFonts w:ascii="Arial" w:hAnsi="Arial" w:cs="Arial"/>
          <w:b/>
          <w:sz w:val="22"/>
        </w:rPr>
        <w:t>Increased planned care capacity and reducing long waits</w:t>
      </w:r>
    </w:p>
    <w:p w14:paraId="533F9C10" w14:textId="77777777" w:rsidR="00FF558F" w:rsidRPr="00FF558F" w:rsidRDefault="00FF558F" w:rsidP="00FF558F">
      <w:pPr>
        <w:ind w:left="360" w:right="-472"/>
        <w:rPr>
          <w:rFonts w:ascii="Arial" w:hAnsi="Arial" w:cs="Arial"/>
          <w:sz w:val="22"/>
        </w:rPr>
      </w:pPr>
    </w:p>
    <w:p w14:paraId="4A52FBC3" w14:textId="77777777" w:rsidR="00FF558F" w:rsidRDefault="00FF558F" w:rsidP="00FF558F">
      <w:pPr>
        <w:ind w:right="-472"/>
        <w:rPr>
          <w:rFonts w:ascii="Arial" w:hAnsi="Arial" w:cs="Arial"/>
          <w:sz w:val="22"/>
        </w:rPr>
      </w:pPr>
      <w:r w:rsidRPr="00FF558F">
        <w:rPr>
          <w:rFonts w:ascii="Arial" w:hAnsi="Arial" w:cs="Arial"/>
          <w:sz w:val="22"/>
        </w:rPr>
        <w:t xml:space="preserve">In October 2021, we averaged </w:t>
      </w:r>
      <w:r w:rsidR="00D35749" w:rsidRPr="00D35749">
        <w:rPr>
          <w:rFonts w:ascii="Arial" w:hAnsi="Arial" w:cs="Arial"/>
          <w:sz w:val="22"/>
        </w:rPr>
        <w:t>92</w:t>
      </w:r>
      <w:r w:rsidRPr="00FF558F">
        <w:rPr>
          <w:rFonts w:ascii="Arial" w:hAnsi="Arial" w:cs="Arial"/>
          <w:color w:val="FF0000"/>
          <w:sz w:val="22"/>
        </w:rPr>
        <w:t xml:space="preserve"> </w:t>
      </w:r>
      <w:r w:rsidRPr="00FF558F">
        <w:rPr>
          <w:rFonts w:ascii="Arial" w:hAnsi="Arial" w:cs="Arial"/>
          <w:sz w:val="22"/>
        </w:rPr>
        <w:t xml:space="preserve">per cent of pre pandemic planned care levels, up from 83 per cent in August 2021. Within that, our combined outpatient capacity for October 2021 was up to </w:t>
      </w:r>
      <w:r w:rsidR="00224ECC">
        <w:rPr>
          <w:rFonts w:ascii="Arial" w:hAnsi="Arial" w:cs="Arial"/>
          <w:sz w:val="22"/>
        </w:rPr>
        <w:t xml:space="preserve">101 </w:t>
      </w:r>
      <w:r w:rsidRPr="00FF558F">
        <w:rPr>
          <w:rFonts w:ascii="Arial" w:hAnsi="Arial" w:cs="Arial"/>
          <w:sz w:val="22"/>
        </w:rPr>
        <w:t xml:space="preserve">per cent of pre pandemic activity. This is currently the highest level of planned care recovery across London.  Referrals are also continuing to increase, </w:t>
      </w:r>
      <w:r w:rsidR="00D35749">
        <w:rPr>
          <w:rFonts w:ascii="Arial" w:hAnsi="Arial" w:cs="Arial"/>
          <w:sz w:val="22"/>
        </w:rPr>
        <w:t xml:space="preserve">resulting in a </w:t>
      </w:r>
      <w:r w:rsidR="00224ECC">
        <w:rPr>
          <w:rFonts w:ascii="Arial" w:hAnsi="Arial" w:cs="Arial"/>
          <w:sz w:val="22"/>
        </w:rPr>
        <w:t>four per cent</w:t>
      </w:r>
      <w:r w:rsidR="00D35749">
        <w:rPr>
          <w:rFonts w:ascii="Arial" w:hAnsi="Arial" w:cs="Arial"/>
          <w:sz w:val="22"/>
        </w:rPr>
        <w:t xml:space="preserve"> increase in our overall waiting list 10,000</w:t>
      </w:r>
      <w:r w:rsidRPr="00FF558F">
        <w:rPr>
          <w:rFonts w:ascii="Arial" w:hAnsi="Arial" w:cs="Arial"/>
          <w:color w:val="FF0000"/>
          <w:sz w:val="22"/>
        </w:rPr>
        <w:t xml:space="preserve"> </w:t>
      </w:r>
      <w:r w:rsidR="00224ECC">
        <w:rPr>
          <w:rFonts w:ascii="Arial" w:hAnsi="Arial" w:cs="Arial"/>
          <w:sz w:val="22"/>
        </w:rPr>
        <w:t xml:space="preserve">patients </w:t>
      </w:r>
      <w:r w:rsidRPr="00FF558F">
        <w:rPr>
          <w:rFonts w:ascii="Arial" w:hAnsi="Arial" w:cs="Arial"/>
          <w:sz w:val="22"/>
        </w:rPr>
        <w:t xml:space="preserve">since </w:t>
      </w:r>
      <w:r w:rsidR="00D35749">
        <w:rPr>
          <w:rFonts w:ascii="Arial" w:hAnsi="Arial" w:cs="Arial"/>
          <w:sz w:val="22"/>
        </w:rPr>
        <w:t>September</w:t>
      </w:r>
      <w:r w:rsidRPr="00FF558F">
        <w:rPr>
          <w:rFonts w:ascii="Arial" w:hAnsi="Arial" w:cs="Arial"/>
          <w:sz w:val="22"/>
        </w:rPr>
        <w:t xml:space="preserve"> 2021. </w:t>
      </w:r>
    </w:p>
    <w:p w14:paraId="6C913B88" w14:textId="77777777" w:rsidR="0085140F" w:rsidRDefault="0085140F" w:rsidP="00FF558F">
      <w:pPr>
        <w:ind w:right="-472"/>
        <w:rPr>
          <w:rFonts w:ascii="Arial" w:hAnsi="Arial" w:cs="Arial"/>
          <w:sz w:val="22"/>
        </w:rPr>
      </w:pPr>
    </w:p>
    <w:p w14:paraId="1AA5CC7D" w14:textId="77777777" w:rsidR="0085140F" w:rsidRDefault="0085140F" w:rsidP="0085140F">
      <w:pPr>
        <w:ind w:right="-472"/>
        <w:rPr>
          <w:rFonts w:ascii="Arial" w:hAnsi="Arial" w:cs="Arial"/>
          <w:b/>
          <w:i/>
          <w:sz w:val="22"/>
        </w:rPr>
      </w:pPr>
      <w:r w:rsidRPr="00B75611">
        <w:rPr>
          <w:rFonts w:ascii="Arial" w:hAnsi="Arial" w:cs="Arial"/>
          <w:i/>
          <w:sz w:val="22"/>
        </w:rPr>
        <w:t>Graph Y –</w:t>
      </w:r>
      <w:r w:rsidRPr="00B75611">
        <w:rPr>
          <w:rFonts w:ascii="Arial" w:hAnsi="Arial" w:cs="Arial"/>
          <w:b/>
          <w:i/>
          <w:sz w:val="22"/>
        </w:rPr>
        <w:t xml:space="preserve"> Current Elective and Outpatient activity versus pre-pandemic levels</w:t>
      </w:r>
    </w:p>
    <w:p w14:paraId="65A2A974" w14:textId="77777777" w:rsidR="00B75611" w:rsidRPr="00B75611" w:rsidRDefault="00B75611" w:rsidP="0085140F">
      <w:pPr>
        <w:ind w:right="-472"/>
        <w:rPr>
          <w:rFonts w:ascii="Arial" w:hAnsi="Arial" w:cs="Arial"/>
          <w:b/>
          <w:i/>
          <w:sz w:val="22"/>
        </w:rPr>
      </w:pPr>
    </w:p>
    <w:p w14:paraId="2C4BC360" w14:textId="77777777" w:rsidR="0085140F" w:rsidRPr="00FF558F" w:rsidRDefault="0085140F" w:rsidP="00FF558F">
      <w:pPr>
        <w:ind w:right="-472"/>
        <w:rPr>
          <w:rFonts w:ascii="Arial" w:hAnsi="Arial" w:cs="Arial"/>
          <w:sz w:val="22"/>
        </w:rPr>
      </w:pPr>
      <w:r w:rsidRPr="0085140F">
        <w:rPr>
          <w:rFonts w:ascii="Arial" w:hAnsi="Arial" w:cs="Arial"/>
          <w:noProof/>
          <w:sz w:val="22"/>
        </w:rPr>
        <w:drawing>
          <wp:inline distT="0" distB="0" distL="0" distR="0" wp14:anchorId="3737C3D9" wp14:editId="71612004">
            <wp:extent cx="2381250" cy="1635768"/>
            <wp:effectExtent l="0" t="0" r="0" b="254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2403147" cy="1650810"/>
                    </a:xfrm>
                    <a:prstGeom prst="rect">
                      <a:avLst/>
                    </a:prstGeom>
                  </pic:spPr>
                </pic:pic>
              </a:graphicData>
            </a:graphic>
          </wp:inline>
        </w:drawing>
      </w:r>
      <w:r w:rsidRPr="0085140F">
        <w:rPr>
          <w:rFonts w:ascii="Arial" w:hAnsi="Arial" w:cs="Arial"/>
          <w:noProof/>
          <w:sz w:val="22"/>
        </w:rPr>
        <w:drawing>
          <wp:inline distT="0" distB="0" distL="0" distR="0" wp14:anchorId="36161E88" wp14:editId="099E2299">
            <wp:extent cx="2273300" cy="1638372"/>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stretch>
                      <a:fillRect/>
                    </a:stretch>
                  </pic:blipFill>
                  <pic:spPr>
                    <a:xfrm>
                      <a:off x="0" y="0"/>
                      <a:ext cx="2291235" cy="1651298"/>
                    </a:xfrm>
                    <a:prstGeom prst="rect">
                      <a:avLst/>
                    </a:prstGeom>
                  </pic:spPr>
                </pic:pic>
              </a:graphicData>
            </a:graphic>
          </wp:inline>
        </w:drawing>
      </w:r>
    </w:p>
    <w:p w14:paraId="7192F37E" w14:textId="77777777" w:rsidR="00FF558F" w:rsidRPr="00FF558F" w:rsidRDefault="00FF558F" w:rsidP="00FF558F">
      <w:pPr>
        <w:ind w:left="360" w:right="-472"/>
        <w:rPr>
          <w:rFonts w:ascii="Arial" w:hAnsi="Arial" w:cs="Arial"/>
          <w:sz w:val="22"/>
        </w:rPr>
      </w:pPr>
    </w:p>
    <w:p w14:paraId="2D941CC4" w14:textId="77777777" w:rsidR="00B75611" w:rsidRDefault="00FF558F" w:rsidP="00FF558F">
      <w:pPr>
        <w:ind w:right="-472"/>
        <w:rPr>
          <w:rFonts w:ascii="Arial" w:hAnsi="Arial" w:cs="Arial"/>
          <w:sz w:val="22"/>
        </w:rPr>
      </w:pPr>
      <w:r w:rsidRPr="00FF558F">
        <w:rPr>
          <w:rFonts w:ascii="Arial" w:hAnsi="Arial" w:cs="Arial"/>
          <w:sz w:val="22"/>
        </w:rPr>
        <w:t xml:space="preserve">We remain on track to meet our target to have no patients waiting over 104 weeks by March 2022. We currently have 80 patients who have been waiting for 104 weeks, down from a peak of 126 patients in July 2021. We are finding it more challenging to reduce the number of patients waiting over 52 weeks and have remained at around 4,000 people through October, though down significantly from the peak of 6,802 patients in February 2021. </w:t>
      </w:r>
    </w:p>
    <w:p w14:paraId="26204593" w14:textId="77777777" w:rsidR="00B75611" w:rsidRDefault="00B75611">
      <w:pPr>
        <w:rPr>
          <w:rFonts w:ascii="Arial" w:hAnsi="Arial" w:cs="Arial"/>
          <w:sz w:val="22"/>
        </w:rPr>
      </w:pPr>
      <w:r>
        <w:rPr>
          <w:rFonts w:ascii="Arial" w:hAnsi="Arial" w:cs="Arial"/>
          <w:sz w:val="22"/>
        </w:rPr>
        <w:br w:type="page"/>
      </w:r>
    </w:p>
    <w:p w14:paraId="3F19DEFC" w14:textId="77777777" w:rsidR="00FF558F" w:rsidRDefault="00FF558F" w:rsidP="00FF558F">
      <w:pPr>
        <w:ind w:right="-472"/>
        <w:rPr>
          <w:rFonts w:ascii="Arial" w:hAnsi="Arial" w:cs="Arial"/>
          <w:sz w:val="22"/>
        </w:rPr>
      </w:pPr>
    </w:p>
    <w:p w14:paraId="5E8C476E" w14:textId="77777777" w:rsidR="00276870" w:rsidRDefault="00276870" w:rsidP="00FF558F">
      <w:pPr>
        <w:ind w:right="-472"/>
        <w:rPr>
          <w:rFonts w:ascii="Arial" w:hAnsi="Arial" w:cs="Arial"/>
          <w:sz w:val="22"/>
        </w:rPr>
      </w:pPr>
    </w:p>
    <w:p w14:paraId="469D37A7" w14:textId="77777777" w:rsidR="0085140F" w:rsidRPr="00B75611" w:rsidRDefault="00276870" w:rsidP="00FF558F">
      <w:pPr>
        <w:ind w:right="-472"/>
        <w:rPr>
          <w:rFonts w:ascii="Arial" w:hAnsi="Arial" w:cs="Arial"/>
          <w:b/>
          <w:i/>
          <w:sz w:val="22"/>
        </w:rPr>
      </w:pPr>
      <w:r w:rsidRPr="00B75611">
        <w:rPr>
          <w:rFonts w:ascii="Arial" w:hAnsi="Arial" w:cs="Arial"/>
          <w:i/>
          <w:sz w:val="22"/>
        </w:rPr>
        <w:t>Graph X –</w:t>
      </w:r>
      <w:r w:rsidRPr="00B75611">
        <w:rPr>
          <w:rFonts w:ascii="Arial" w:hAnsi="Arial" w:cs="Arial"/>
          <w:b/>
          <w:i/>
          <w:sz w:val="22"/>
        </w:rPr>
        <w:t xml:space="preserve"> Patients waiting over 104 weeks and reduction trajectory for the remainder of 2021/22</w:t>
      </w:r>
    </w:p>
    <w:p w14:paraId="186CE2B4" w14:textId="77777777" w:rsidR="00276870" w:rsidRPr="0085140F" w:rsidRDefault="00276870" w:rsidP="0085140F">
      <w:pPr>
        <w:ind w:firstLine="720"/>
        <w:rPr>
          <w:rFonts w:ascii="Arial" w:hAnsi="Arial" w:cs="Arial"/>
          <w:sz w:val="22"/>
        </w:rPr>
      </w:pPr>
    </w:p>
    <w:p w14:paraId="2441CF7C" w14:textId="77777777" w:rsidR="00276870" w:rsidRPr="00FF558F" w:rsidRDefault="00276870" w:rsidP="00FF558F">
      <w:pPr>
        <w:ind w:right="-472"/>
        <w:rPr>
          <w:rFonts w:ascii="Arial" w:hAnsi="Arial" w:cs="Arial"/>
          <w:sz w:val="22"/>
        </w:rPr>
      </w:pPr>
      <w:r>
        <w:rPr>
          <w:noProof/>
        </w:rPr>
        <w:drawing>
          <wp:inline distT="0" distB="0" distL="0" distR="0" wp14:anchorId="12A1FD3C" wp14:editId="6B7C9C5E">
            <wp:extent cx="3465846" cy="2214503"/>
            <wp:effectExtent l="0" t="0" r="1270" b="14605"/>
            <wp:docPr id="5" name="Chart 5">
              <a:extLst xmlns:a="http://schemas.openxmlformats.org/drawingml/2006/main">
                <a:ext uri="{FF2B5EF4-FFF2-40B4-BE49-F238E27FC236}">
                  <a16:creationId xmlns:a16="http://schemas.microsoft.com/office/drawing/2014/main" id="{00000000-0008-0000-0800-00003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BC19574" w14:textId="77777777" w:rsidR="00FF558F" w:rsidRPr="00FF558F" w:rsidRDefault="00FF558F" w:rsidP="00FF558F">
      <w:pPr>
        <w:ind w:left="360" w:right="-472"/>
        <w:rPr>
          <w:rFonts w:ascii="Arial" w:hAnsi="Arial" w:cs="Arial"/>
          <w:sz w:val="22"/>
        </w:rPr>
      </w:pPr>
    </w:p>
    <w:p w14:paraId="1C8F289B" w14:textId="77777777" w:rsidR="00FF558F" w:rsidRPr="00FF558F" w:rsidRDefault="00FF558F" w:rsidP="00FF558F">
      <w:pPr>
        <w:ind w:right="-472"/>
        <w:rPr>
          <w:rFonts w:ascii="Arial" w:hAnsi="Arial" w:cs="Arial"/>
          <w:sz w:val="22"/>
        </w:rPr>
      </w:pPr>
      <w:r w:rsidRPr="00FF558F">
        <w:rPr>
          <w:rFonts w:ascii="Arial" w:hAnsi="Arial" w:cs="Arial"/>
          <w:sz w:val="22"/>
        </w:rPr>
        <w:t xml:space="preserve">Given our ambitious target for the second half of this year, to stabilise the size of our waiting list, we need to continue to increase our planned care capacity to above 100 per cent of our pre pandemic activity throughout the winter.  </w:t>
      </w:r>
    </w:p>
    <w:p w14:paraId="3B159541" w14:textId="77777777" w:rsidR="00FF558F" w:rsidRPr="00FF558F" w:rsidRDefault="00FF558F" w:rsidP="00FF558F">
      <w:pPr>
        <w:ind w:left="786" w:right="-472"/>
        <w:contextualSpacing/>
        <w:rPr>
          <w:rFonts w:ascii="Arial" w:hAnsi="Arial" w:cs="Arial"/>
          <w:sz w:val="22"/>
        </w:rPr>
      </w:pPr>
    </w:p>
    <w:p w14:paraId="460BBB60" w14:textId="77777777" w:rsidR="00FF558F" w:rsidRPr="00FF558F" w:rsidRDefault="00FF558F" w:rsidP="00FF558F">
      <w:pPr>
        <w:ind w:right="-472"/>
        <w:contextualSpacing/>
        <w:rPr>
          <w:rFonts w:ascii="Arial" w:hAnsi="Arial" w:cs="Arial"/>
          <w:color w:val="000000"/>
          <w:sz w:val="22"/>
          <w:shd w:val="clear" w:color="auto" w:fill="FFFFFF"/>
        </w:rPr>
      </w:pPr>
      <w:r w:rsidRPr="00FF558F">
        <w:rPr>
          <w:rFonts w:ascii="Arial" w:hAnsi="Arial" w:cs="Arial"/>
          <w:sz w:val="22"/>
        </w:rPr>
        <w:t xml:space="preserve">To help us boost capacity, we are maximising the use of our existing facilities, using national benchmarks and best practice (supported by the national </w:t>
      </w:r>
      <w:r w:rsidRPr="00FF558F">
        <w:rPr>
          <w:rFonts w:ascii="Arial" w:hAnsi="Arial" w:cs="Arial"/>
          <w:color w:val="000000"/>
          <w:sz w:val="22"/>
          <w:shd w:val="clear" w:color="auto" w:fill="FFFFFF"/>
        </w:rPr>
        <w:t xml:space="preserve">Getting It Right First Time (GIRFT) programme) </w:t>
      </w:r>
      <w:r w:rsidRPr="00FF558F">
        <w:rPr>
          <w:rFonts w:ascii="Arial" w:hAnsi="Arial" w:cs="Arial"/>
          <w:sz w:val="22"/>
        </w:rPr>
        <w:t>to help us understand where we should focus our improvements. Our clinical and operational leaders meet regularly through joint ‘speciality huddles’ and sector wide clinical reference groups to review data visualisations to aid analysis and agree actions.</w:t>
      </w:r>
      <w:r w:rsidRPr="00FF558F">
        <w:rPr>
          <w:rFonts w:ascii="Arial" w:hAnsi="Arial" w:cs="Arial"/>
          <w:color w:val="000000"/>
          <w:sz w:val="22"/>
          <w:shd w:val="clear" w:color="auto" w:fill="FFFFFF"/>
        </w:rPr>
        <w:t xml:space="preserve"> </w:t>
      </w:r>
    </w:p>
    <w:p w14:paraId="4B2026C5" w14:textId="77777777" w:rsidR="00FF558F" w:rsidRPr="00FF558F" w:rsidRDefault="00FF558F" w:rsidP="00FF558F">
      <w:pPr>
        <w:ind w:left="360" w:right="-472"/>
        <w:contextualSpacing/>
        <w:rPr>
          <w:rFonts w:ascii="Arial" w:hAnsi="Arial" w:cs="Arial"/>
          <w:color w:val="000000"/>
          <w:sz w:val="22"/>
          <w:shd w:val="clear" w:color="auto" w:fill="FFFFFF"/>
        </w:rPr>
      </w:pPr>
    </w:p>
    <w:p w14:paraId="2B7C25B0" w14:textId="77777777" w:rsidR="00FF558F" w:rsidRPr="00FF558F" w:rsidRDefault="00FF558F" w:rsidP="00FF558F">
      <w:pPr>
        <w:ind w:right="-472"/>
        <w:contextualSpacing/>
        <w:rPr>
          <w:rFonts w:ascii="Arial" w:hAnsi="Arial" w:cs="Arial"/>
          <w:sz w:val="22"/>
          <w:shd w:val="clear" w:color="auto" w:fill="FFFFFF"/>
        </w:rPr>
      </w:pPr>
      <w:r w:rsidRPr="00FF558F">
        <w:rPr>
          <w:rFonts w:ascii="Arial" w:hAnsi="Arial" w:cs="Arial"/>
          <w:sz w:val="22"/>
          <w:shd w:val="clear" w:color="auto" w:fill="FFFFFF"/>
        </w:rPr>
        <w:t>The GIRFT approach also underpins the further development of our fast track surgical hubs -</w:t>
      </w:r>
      <w:r w:rsidRPr="00FF558F">
        <w:rPr>
          <w:rFonts w:ascii="Arial" w:hAnsi="Arial" w:cs="Arial"/>
          <w:sz w:val="22"/>
        </w:rPr>
        <w:t xml:space="preserve">surgical facilities across our hospitals dedicated to one or more types of routine operation where evidence has demonstrated improved quality and efficiency if a surgical team undertakes high numbers of that procedure systematically. The hubs focus on six clinical specialties characterised by ‘high volume, low complexity’ procedures. In addition to the development of planned care hubs, we are continuing to support services and hospitals with particularly long waiting times by offering care at hospitals with shorter waiting times, bringing in additional capacity from third party organisations or using the independent sector. </w:t>
      </w:r>
    </w:p>
    <w:p w14:paraId="54BEADC6" w14:textId="77777777" w:rsidR="00FF558F" w:rsidRPr="00FF558F" w:rsidRDefault="00FF558F" w:rsidP="00FF558F">
      <w:pPr>
        <w:ind w:left="360" w:right="-472"/>
        <w:contextualSpacing/>
        <w:rPr>
          <w:rFonts w:ascii="Arial" w:hAnsi="Arial" w:cs="Arial"/>
          <w:sz w:val="22"/>
          <w:shd w:val="clear" w:color="auto" w:fill="FFFFFF"/>
        </w:rPr>
      </w:pPr>
    </w:p>
    <w:p w14:paraId="321D60CB" w14:textId="77777777" w:rsidR="00FF558F" w:rsidRPr="00FF558F" w:rsidRDefault="00FF558F" w:rsidP="00FF558F">
      <w:pPr>
        <w:ind w:right="-472"/>
        <w:contextualSpacing/>
        <w:rPr>
          <w:rFonts w:ascii="Arial" w:hAnsi="Arial" w:cs="Arial"/>
          <w:b/>
          <w:sz w:val="22"/>
          <w:shd w:val="clear" w:color="auto" w:fill="FFFFFF"/>
        </w:rPr>
      </w:pPr>
      <w:r w:rsidRPr="00FF558F">
        <w:rPr>
          <w:rFonts w:ascii="Arial" w:hAnsi="Arial" w:cs="Arial"/>
          <w:b/>
          <w:bCs/>
          <w:sz w:val="22"/>
        </w:rPr>
        <w:t>Diagnostics and imaging</w:t>
      </w:r>
    </w:p>
    <w:p w14:paraId="2C1719BF" w14:textId="77777777" w:rsidR="00FF558F" w:rsidRPr="00FF558F" w:rsidRDefault="00FF558F" w:rsidP="00FF558F">
      <w:pPr>
        <w:ind w:left="360" w:right="-472"/>
        <w:contextualSpacing/>
        <w:rPr>
          <w:rFonts w:ascii="Arial" w:hAnsi="Arial" w:cs="Arial"/>
          <w:sz w:val="22"/>
          <w:shd w:val="clear" w:color="auto" w:fill="FFFFFF"/>
        </w:rPr>
      </w:pPr>
    </w:p>
    <w:p w14:paraId="0D43919A" w14:textId="77777777" w:rsidR="00D4304F" w:rsidRPr="00224ECC" w:rsidRDefault="00224ECC" w:rsidP="00D4304F">
      <w:pPr>
        <w:rPr>
          <w:rFonts w:ascii="Arial" w:hAnsi="Arial" w:cs="Arial"/>
          <w:bCs/>
          <w:sz w:val="22"/>
          <w:szCs w:val="22"/>
          <w:lang w:eastAsia="en-US"/>
        </w:rPr>
      </w:pPr>
      <w:r>
        <w:rPr>
          <w:rFonts w:ascii="Arial" w:hAnsi="Arial" w:cs="Arial"/>
          <w:bCs/>
          <w:sz w:val="22"/>
          <w:szCs w:val="22"/>
          <w:lang w:eastAsia="en-US"/>
        </w:rPr>
        <w:t xml:space="preserve">We are making good progress on recovering diagnostics and imaging capacity to pre-pandemic levels and, for all but one imaging modality, significantly exceeding pre-pandemic levels. </w:t>
      </w:r>
    </w:p>
    <w:p w14:paraId="743572EB" w14:textId="77777777" w:rsidR="00224ECC" w:rsidRDefault="00224ECC" w:rsidP="00D4304F">
      <w:pPr>
        <w:rPr>
          <w:rFonts w:ascii="Calibri" w:hAnsi="Calibri" w:cs="Calibri"/>
          <w:b/>
          <w:bCs/>
          <w:color w:val="1F497D"/>
          <w:sz w:val="22"/>
          <w:szCs w:val="22"/>
          <w:lang w:eastAsia="en-US"/>
        </w:rPr>
      </w:pPr>
    </w:p>
    <w:tbl>
      <w:tblPr>
        <w:tblW w:w="0" w:type="auto"/>
        <w:tblCellMar>
          <w:left w:w="0" w:type="dxa"/>
          <w:right w:w="0" w:type="dxa"/>
        </w:tblCellMar>
        <w:tblLook w:val="04A0" w:firstRow="1" w:lastRow="0" w:firstColumn="1" w:lastColumn="0" w:noHBand="0" w:noVBand="1"/>
      </w:tblPr>
      <w:tblGrid>
        <w:gridCol w:w="3001"/>
        <w:gridCol w:w="3003"/>
        <w:gridCol w:w="3002"/>
      </w:tblGrid>
      <w:tr w:rsidR="00224ECC" w:rsidRPr="00D4304F" w14:paraId="3D4BCF46" w14:textId="77777777" w:rsidTr="00D4304F">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86A77E" w14:textId="77777777" w:rsidR="00D4304F" w:rsidRPr="00224ECC" w:rsidRDefault="00224ECC">
            <w:pPr>
              <w:rPr>
                <w:rFonts w:ascii="Arial" w:hAnsi="Arial" w:cs="Arial"/>
                <w:b/>
                <w:sz w:val="22"/>
                <w:szCs w:val="22"/>
                <w:lang w:eastAsia="en-US"/>
              </w:rPr>
            </w:pPr>
            <w:r w:rsidRPr="00224ECC">
              <w:rPr>
                <w:rFonts w:ascii="Arial" w:hAnsi="Arial" w:cs="Arial"/>
                <w:b/>
                <w:sz w:val="22"/>
                <w:szCs w:val="22"/>
                <w:lang w:eastAsia="en-US"/>
              </w:rPr>
              <w:t>Modality</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D46C01" w14:textId="77777777" w:rsidR="00D4304F" w:rsidRPr="00224ECC" w:rsidRDefault="00D4304F" w:rsidP="00224ECC">
            <w:pPr>
              <w:rPr>
                <w:rFonts w:ascii="Arial" w:hAnsi="Arial" w:cs="Arial"/>
                <w:b/>
                <w:sz w:val="22"/>
                <w:szCs w:val="22"/>
                <w:lang w:eastAsia="en-US"/>
              </w:rPr>
            </w:pPr>
            <w:r w:rsidRPr="00224ECC">
              <w:rPr>
                <w:rFonts w:ascii="Arial" w:hAnsi="Arial" w:cs="Arial"/>
                <w:b/>
                <w:sz w:val="22"/>
                <w:szCs w:val="22"/>
                <w:lang w:eastAsia="en-US"/>
              </w:rPr>
              <w:t>Per</w:t>
            </w:r>
            <w:r w:rsidR="00224ECC" w:rsidRPr="00224ECC">
              <w:rPr>
                <w:rFonts w:ascii="Arial" w:hAnsi="Arial" w:cs="Arial"/>
                <w:b/>
                <w:sz w:val="22"/>
                <w:szCs w:val="22"/>
                <w:lang w:eastAsia="en-US"/>
              </w:rPr>
              <w:t>centage of patients who have been waiting less than six</w:t>
            </w:r>
            <w:r w:rsidRPr="00224ECC">
              <w:rPr>
                <w:rFonts w:ascii="Arial" w:hAnsi="Arial" w:cs="Arial"/>
                <w:b/>
                <w:sz w:val="22"/>
                <w:szCs w:val="22"/>
                <w:lang w:eastAsia="en-US"/>
              </w:rPr>
              <w:t xml:space="preserve"> weeks</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405D66" w14:textId="77777777" w:rsidR="00D4304F" w:rsidRPr="00224ECC" w:rsidRDefault="00224ECC" w:rsidP="00224ECC">
            <w:pPr>
              <w:rPr>
                <w:rFonts w:ascii="Arial" w:hAnsi="Arial" w:cs="Arial"/>
                <w:b/>
                <w:sz w:val="22"/>
                <w:szCs w:val="22"/>
                <w:lang w:eastAsia="en-US"/>
              </w:rPr>
            </w:pPr>
            <w:r>
              <w:rPr>
                <w:rFonts w:ascii="Arial" w:hAnsi="Arial" w:cs="Arial"/>
                <w:b/>
                <w:sz w:val="22"/>
                <w:szCs w:val="22"/>
                <w:lang w:eastAsia="en-US"/>
              </w:rPr>
              <w:t>A</w:t>
            </w:r>
            <w:r w:rsidR="00D4304F" w:rsidRPr="00224ECC">
              <w:rPr>
                <w:rFonts w:ascii="Arial" w:hAnsi="Arial" w:cs="Arial"/>
                <w:b/>
                <w:sz w:val="22"/>
                <w:szCs w:val="22"/>
                <w:lang w:eastAsia="en-US"/>
              </w:rPr>
              <w:t xml:space="preserve">ctivity </w:t>
            </w:r>
            <w:r>
              <w:rPr>
                <w:rFonts w:ascii="Arial" w:hAnsi="Arial" w:cs="Arial"/>
                <w:b/>
                <w:sz w:val="22"/>
                <w:szCs w:val="22"/>
                <w:lang w:eastAsia="en-US"/>
              </w:rPr>
              <w:t>as a percentage of activity for</w:t>
            </w:r>
            <w:r w:rsidR="00D4304F" w:rsidRPr="00224ECC">
              <w:rPr>
                <w:rFonts w:ascii="Arial" w:hAnsi="Arial" w:cs="Arial"/>
                <w:b/>
                <w:sz w:val="22"/>
                <w:szCs w:val="22"/>
                <w:lang w:eastAsia="en-US"/>
              </w:rPr>
              <w:t xml:space="preserve"> the same point in 2019/20</w:t>
            </w:r>
          </w:p>
        </w:tc>
      </w:tr>
      <w:tr w:rsidR="00224ECC" w:rsidRPr="00D4304F" w14:paraId="3A57A8D9" w14:textId="77777777" w:rsidTr="00D4304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5B7345" w14:textId="77777777" w:rsidR="00D4304F" w:rsidRPr="00224ECC" w:rsidRDefault="00D4304F">
            <w:pPr>
              <w:rPr>
                <w:rFonts w:ascii="Arial" w:hAnsi="Arial" w:cs="Arial"/>
                <w:b/>
                <w:sz w:val="22"/>
                <w:szCs w:val="22"/>
                <w:lang w:eastAsia="en-US"/>
              </w:rPr>
            </w:pPr>
            <w:r w:rsidRPr="00224ECC">
              <w:rPr>
                <w:rFonts w:ascii="Arial" w:hAnsi="Arial" w:cs="Arial"/>
                <w:b/>
                <w:sz w:val="22"/>
                <w:szCs w:val="22"/>
                <w:lang w:eastAsia="en-US"/>
              </w:rPr>
              <w:t>MRI</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F61D270" w14:textId="77777777" w:rsidR="00D4304F" w:rsidRPr="00D4304F" w:rsidRDefault="00224ECC">
            <w:pPr>
              <w:rPr>
                <w:rFonts w:ascii="Arial" w:hAnsi="Arial" w:cs="Arial"/>
                <w:sz w:val="22"/>
                <w:szCs w:val="22"/>
                <w:lang w:eastAsia="en-US"/>
              </w:rPr>
            </w:pPr>
            <w:r>
              <w:rPr>
                <w:rFonts w:ascii="Arial" w:hAnsi="Arial" w:cs="Arial"/>
                <w:sz w:val="22"/>
                <w:szCs w:val="22"/>
                <w:lang w:eastAsia="en-US"/>
              </w:rPr>
              <w:t>88</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6D3119E" w14:textId="77777777" w:rsidR="00D4304F" w:rsidRPr="00D4304F" w:rsidRDefault="00D4304F">
            <w:pPr>
              <w:rPr>
                <w:rFonts w:ascii="Arial" w:hAnsi="Arial" w:cs="Arial"/>
                <w:sz w:val="22"/>
                <w:szCs w:val="22"/>
                <w:lang w:eastAsia="en-US"/>
              </w:rPr>
            </w:pPr>
            <w:r w:rsidRPr="00D4304F">
              <w:rPr>
                <w:rFonts w:ascii="Arial" w:hAnsi="Arial" w:cs="Arial"/>
                <w:sz w:val="22"/>
                <w:szCs w:val="22"/>
                <w:lang w:eastAsia="en-US"/>
              </w:rPr>
              <w:t>113</w:t>
            </w:r>
          </w:p>
        </w:tc>
      </w:tr>
      <w:tr w:rsidR="00224ECC" w:rsidRPr="00D4304F" w14:paraId="7A131F68" w14:textId="77777777" w:rsidTr="00D4304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F56D7D" w14:textId="77777777" w:rsidR="00D4304F" w:rsidRPr="00224ECC" w:rsidRDefault="00D4304F">
            <w:pPr>
              <w:rPr>
                <w:rFonts w:ascii="Arial" w:hAnsi="Arial" w:cs="Arial"/>
                <w:b/>
                <w:sz w:val="22"/>
                <w:szCs w:val="22"/>
                <w:lang w:eastAsia="en-US"/>
              </w:rPr>
            </w:pPr>
            <w:r w:rsidRPr="00224ECC">
              <w:rPr>
                <w:rFonts w:ascii="Arial" w:hAnsi="Arial" w:cs="Arial"/>
                <w:b/>
                <w:sz w:val="22"/>
                <w:szCs w:val="22"/>
                <w:lang w:eastAsia="en-US"/>
              </w:rPr>
              <w:t>CT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5763A64" w14:textId="77777777" w:rsidR="00D4304F" w:rsidRPr="00D4304F" w:rsidRDefault="00224ECC">
            <w:pPr>
              <w:rPr>
                <w:rFonts w:ascii="Arial" w:hAnsi="Arial" w:cs="Arial"/>
                <w:sz w:val="22"/>
                <w:szCs w:val="22"/>
                <w:lang w:eastAsia="en-US"/>
              </w:rPr>
            </w:pPr>
            <w:r>
              <w:rPr>
                <w:rFonts w:ascii="Arial" w:hAnsi="Arial" w:cs="Arial"/>
                <w:sz w:val="22"/>
                <w:szCs w:val="22"/>
                <w:lang w:eastAsia="en-US"/>
              </w:rPr>
              <w:t>9</w:t>
            </w:r>
            <w:r w:rsidR="004A17EB">
              <w:rPr>
                <w:rFonts w:ascii="Arial" w:hAnsi="Arial" w:cs="Arial"/>
                <w:sz w:val="22"/>
                <w:szCs w:val="22"/>
                <w:lang w:eastAsia="en-US"/>
              </w:rPr>
              <w:t>8</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3AAC9F8" w14:textId="77777777" w:rsidR="00D4304F" w:rsidRPr="00D4304F" w:rsidRDefault="00D4304F">
            <w:pPr>
              <w:rPr>
                <w:rFonts w:ascii="Arial" w:hAnsi="Arial" w:cs="Arial"/>
                <w:sz w:val="22"/>
                <w:szCs w:val="22"/>
                <w:lang w:eastAsia="en-US"/>
              </w:rPr>
            </w:pPr>
            <w:r w:rsidRPr="00D4304F">
              <w:rPr>
                <w:rFonts w:ascii="Arial" w:hAnsi="Arial" w:cs="Arial"/>
                <w:sz w:val="22"/>
                <w:szCs w:val="22"/>
                <w:lang w:eastAsia="en-US"/>
              </w:rPr>
              <w:t>135</w:t>
            </w:r>
          </w:p>
        </w:tc>
      </w:tr>
      <w:tr w:rsidR="00224ECC" w:rsidRPr="00D4304F" w14:paraId="25E5DF9D" w14:textId="77777777" w:rsidTr="00D4304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8E3C6" w14:textId="77777777" w:rsidR="00D4304F" w:rsidRPr="00224ECC" w:rsidRDefault="00224ECC">
            <w:pPr>
              <w:rPr>
                <w:rFonts w:ascii="Arial" w:hAnsi="Arial" w:cs="Arial"/>
                <w:b/>
                <w:sz w:val="22"/>
                <w:szCs w:val="22"/>
                <w:lang w:eastAsia="en-US"/>
              </w:rPr>
            </w:pPr>
            <w:r w:rsidRPr="00224ECC">
              <w:rPr>
                <w:rFonts w:ascii="Arial" w:hAnsi="Arial" w:cs="Arial"/>
                <w:b/>
                <w:sz w:val="22"/>
                <w:szCs w:val="22"/>
                <w:lang w:eastAsia="en-US"/>
              </w:rPr>
              <w:t>Ultrasound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C36FAAC" w14:textId="77777777" w:rsidR="00D4304F" w:rsidRPr="00D4304F" w:rsidRDefault="00224ECC">
            <w:pPr>
              <w:rPr>
                <w:rFonts w:ascii="Arial" w:hAnsi="Arial" w:cs="Arial"/>
                <w:sz w:val="22"/>
                <w:szCs w:val="22"/>
                <w:lang w:eastAsia="en-US"/>
              </w:rPr>
            </w:pPr>
            <w:r>
              <w:rPr>
                <w:rFonts w:ascii="Arial" w:hAnsi="Arial" w:cs="Arial"/>
                <w:sz w:val="22"/>
                <w:szCs w:val="22"/>
                <w:lang w:eastAsia="en-US"/>
              </w:rPr>
              <w:t>97</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43B66DB" w14:textId="77777777" w:rsidR="00D4304F" w:rsidRPr="00D4304F" w:rsidRDefault="00D4304F">
            <w:pPr>
              <w:rPr>
                <w:rFonts w:ascii="Arial" w:hAnsi="Arial" w:cs="Arial"/>
                <w:sz w:val="22"/>
                <w:szCs w:val="22"/>
                <w:lang w:eastAsia="en-US"/>
              </w:rPr>
            </w:pPr>
            <w:r w:rsidRPr="00D4304F">
              <w:rPr>
                <w:rFonts w:ascii="Arial" w:hAnsi="Arial" w:cs="Arial"/>
                <w:sz w:val="22"/>
                <w:szCs w:val="22"/>
                <w:lang w:eastAsia="en-US"/>
              </w:rPr>
              <w:t>80</w:t>
            </w:r>
          </w:p>
        </w:tc>
      </w:tr>
      <w:tr w:rsidR="00224ECC" w:rsidRPr="00D4304F" w14:paraId="25F2135D" w14:textId="77777777" w:rsidTr="00D4304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C04DD7" w14:textId="77777777" w:rsidR="00D4304F" w:rsidRPr="00224ECC" w:rsidRDefault="00D4304F">
            <w:pPr>
              <w:rPr>
                <w:rFonts w:ascii="Arial" w:hAnsi="Arial" w:cs="Arial"/>
                <w:b/>
                <w:sz w:val="22"/>
                <w:szCs w:val="22"/>
                <w:lang w:eastAsia="en-US"/>
              </w:rPr>
            </w:pPr>
            <w:r w:rsidRPr="00224ECC">
              <w:rPr>
                <w:rFonts w:ascii="Arial" w:hAnsi="Arial" w:cs="Arial"/>
                <w:b/>
                <w:sz w:val="22"/>
                <w:szCs w:val="22"/>
                <w:lang w:eastAsia="en-US"/>
              </w:rPr>
              <w:t>Endoscopy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2774012" w14:textId="77777777" w:rsidR="00D4304F" w:rsidRPr="00D4304F" w:rsidRDefault="00224ECC">
            <w:pPr>
              <w:rPr>
                <w:rFonts w:ascii="Arial" w:hAnsi="Arial" w:cs="Arial"/>
                <w:sz w:val="22"/>
                <w:szCs w:val="22"/>
                <w:lang w:eastAsia="en-US"/>
              </w:rPr>
            </w:pPr>
            <w:r>
              <w:rPr>
                <w:rFonts w:ascii="Arial" w:hAnsi="Arial" w:cs="Arial"/>
                <w:sz w:val="22"/>
                <w:szCs w:val="22"/>
                <w:lang w:eastAsia="en-US"/>
              </w:rPr>
              <w:t>77</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3E1BBE5" w14:textId="77777777" w:rsidR="00D4304F" w:rsidRPr="00D4304F" w:rsidRDefault="00D4304F">
            <w:pPr>
              <w:rPr>
                <w:rFonts w:ascii="Arial" w:hAnsi="Arial" w:cs="Arial"/>
                <w:sz w:val="22"/>
                <w:szCs w:val="22"/>
                <w:lang w:eastAsia="en-US"/>
              </w:rPr>
            </w:pPr>
            <w:r w:rsidRPr="00D4304F">
              <w:rPr>
                <w:rFonts w:ascii="Arial" w:hAnsi="Arial" w:cs="Arial"/>
                <w:sz w:val="22"/>
                <w:szCs w:val="22"/>
                <w:lang w:eastAsia="en-US"/>
              </w:rPr>
              <w:t>114</w:t>
            </w:r>
          </w:p>
        </w:tc>
      </w:tr>
      <w:tr w:rsidR="00224ECC" w:rsidRPr="00D4304F" w14:paraId="3A89E764" w14:textId="77777777" w:rsidTr="00D4304F">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DDA216" w14:textId="77777777" w:rsidR="00D4304F" w:rsidRPr="00224ECC" w:rsidRDefault="00D4304F">
            <w:pPr>
              <w:rPr>
                <w:rFonts w:ascii="Arial" w:hAnsi="Arial" w:cs="Arial"/>
                <w:b/>
                <w:sz w:val="22"/>
                <w:szCs w:val="22"/>
                <w:lang w:eastAsia="en-US"/>
              </w:rPr>
            </w:pPr>
            <w:r w:rsidRPr="00224ECC">
              <w:rPr>
                <w:rFonts w:ascii="Arial" w:hAnsi="Arial" w:cs="Arial"/>
                <w:b/>
                <w:sz w:val="22"/>
                <w:szCs w:val="22"/>
                <w:lang w:eastAsia="en-US"/>
              </w:rPr>
              <w:t>Echo</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BA014E3" w14:textId="77777777" w:rsidR="00D4304F" w:rsidRPr="00D4304F" w:rsidRDefault="00D4304F">
            <w:pPr>
              <w:rPr>
                <w:rFonts w:ascii="Arial" w:hAnsi="Arial" w:cs="Arial"/>
                <w:sz w:val="22"/>
                <w:szCs w:val="22"/>
                <w:lang w:eastAsia="en-US"/>
              </w:rPr>
            </w:pPr>
            <w:r w:rsidRPr="00D4304F">
              <w:rPr>
                <w:rFonts w:ascii="Arial" w:hAnsi="Arial" w:cs="Arial"/>
                <w:sz w:val="22"/>
                <w:szCs w:val="22"/>
                <w:lang w:eastAsia="en-US"/>
              </w:rPr>
              <w:t>86</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74E1BB5" w14:textId="77777777" w:rsidR="00D4304F" w:rsidRPr="00D4304F" w:rsidRDefault="00D4304F">
            <w:pPr>
              <w:rPr>
                <w:rFonts w:ascii="Arial" w:hAnsi="Arial" w:cs="Arial"/>
                <w:sz w:val="22"/>
                <w:szCs w:val="22"/>
                <w:lang w:eastAsia="en-US"/>
              </w:rPr>
            </w:pPr>
            <w:r w:rsidRPr="00D4304F">
              <w:rPr>
                <w:rFonts w:ascii="Arial" w:hAnsi="Arial" w:cs="Arial"/>
                <w:sz w:val="22"/>
                <w:szCs w:val="22"/>
                <w:lang w:eastAsia="en-US"/>
              </w:rPr>
              <w:t>144</w:t>
            </w:r>
          </w:p>
        </w:tc>
      </w:tr>
    </w:tbl>
    <w:p w14:paraId="577EABBD" w14:textId="77777777" w:rsidR="00D4304F" w:rsidRPr="00D4304F" w:rsidRDefault="00D4304F" w:rsidP="00D4304F">
      <w:pPr>
        <w:rPr>
          <w:rFonts w:ascii="Arial" w:eastAsiaTheme="minorHAnsi" w:hAnsi="Arial" w:cs="Arial"/>
          <w:sz w:val="22"/>
          <w:szCs w:val="22"/>
          <w:lang w:eastAsia="en-US"/>
        </w:rPr>
      </w:pPr>
    </w:p>
    <w:p w14:paraId="318F4548" w14:textId="77777777" w:rsidR="00FF558F" w:rsidRPr="00FF558F" w:rsidRDefault="00FF558F" w:rsidP="00FF558F">
      <w:pPr>
        <w:ind w:right="-472"/>
        <w:contextualSpacing/>
        <w:rPr>
          <w:rFonts w:ascii="Arial" w:hAnsi="Arial" w:cs="Arial"/>
          <w:sz w:val="22"/>
          <w:shd w:val="clear" w:color="auto" w:fill="FFFFFF"/>
        </w:rPr>
      </w:pPr>
      <w:r w:rsidRPr="00FF558F">
        <w:rPr>
          <w:rFonts w:ascii="Arial" w:hAnsi="Arial" w:cs="Arial"/>
          <w:sz w:val="22"/>
        </w:rPr>
        <w:t>Two new MRI centres have been established at Ealing and West Middlesex hospitals, with five new MRI scanners in total providing significant additional capacity.  This follows the replacement of two MRI scanners at St Mary’s Hospital earlier this year, with a further four MRI scanners set to be replaced at London North West University Healthcare by April 2022.  A wider transformation programme is in development supported by national funding of £2.3bn allocated for diagnostic services in the recent Comprehensive Spending Review. National guidance has confirmed that this funding will be allocated towards three initiatives: community diagnostic centres; digital diagnostics; and replacement of aged imaging and endoscopy equipment.</w:t>
      </w:r>
    </w:p>
    <w:p w14:paraId="6061A9E7" w14:textId="77777777" w:rsidR="00FF558F" w:rsidRPr="00FF558F" w:rsidRDefault="00FF558F" w:rsidP="00FF558F">
      <w:pPr>
        <w:ind w:left="360" w:right="-472"/>
        <w:contextualSpacing/>
        <w:rPr>
          <w:rFonts w:ascii="Arial" w:hAnsi="Arial" w:cs="Arial"/>
          <w:sz w:val="22"/>
          <w:shd w:val="clear" w:color="auto" w:fill="FFFFFF"/>
        </w:rPr>
      </w:pPr>
    </w:p>
    <w:p w14:paraId="1DBFFF74" w14:textId="77777777" w:rsidR="00FF558F" w:rsidRDefault="00FF558F" w:rsidP="00FF558F">
      <w:pPr>
        <w:ind w:right="-472"/>
        <w:contextualSpacing/>
        <w:rPr>
          <w:rFonts w:ascii="Arial" w:hAnsi="Arial" w:cs="Arial"/>
          <w:sz w:val="22"/>
        </w:rPr>
      </w:pPr>
      <w:r w:rsidRPr="00FF558F">
        <w:rPr>
          <w:rFonts w:ascii="Arial" w:hAnsi="Arial" w:cs="Arial"/>
          <w:sz w:val="22"/>
        </w:rPr>
        <w:t xml:space="preserve">Community diagnostic centres are a national initiative to build diagnostic capacity for planned care, based in the community and separated from urgent and emergency pathways. These ‘one stop shops’ for checks, scans and tests will be more convenient for patients and help to improve outcomes for patients with cancer and other serious conditions.  We are looking to have new community diagnostic centres situated in at least two areas of north west London where there are significant clusters of deprivation – including one in the area of Hanwell, Southall and Greenford; and another in the area of Neasden, Stonebridge, Harlesden, North Hammersmith and Fulham, North Kensington, Queen’s Park and Church Street in North Westminster. We will be engaging on these plans over the coming months as we look to develop community diagnostic centres from next year through to 2025. </w:t>
      </w:r>
    </w:p>
    <w:p w14:paraId="69B7B445" w14:textId="77777777" w:rsidR="00FF558F" w:rsidRDefault="00FF558F" w:rsidP="00FF558F">
      <w:pPr>
        <w:ind w:right="-472"/>
        <w:contextualSpacing/>
        <w:rPr>
          <w:rFonts w:ascii="Arial" w:hAnsi="Arial" w:cs="Arial"/>
          <w:sz w:val="22"/>
        </w:rPr>
      </w:pPr>
    </w:p>
    <w:p w14:paraId="478B9E92" w14:textId="77777777" w:rsidR="00246D4E" w:rsidRPr="00246D4E" w:rsidRDefault="00246D4E" w:rsidP="00FF558F">
      <w:pPr>
        <w:ind w:right="-472"/>
        <w:contextualSpacing/>
        <w:rPr>
          <w:rFonts w:ascii="Arial" w:hAnsi="Arial" w:cs="Arial"/>
          <w:b/>
          <w:sz w:val="22"/>
        </w:rPr>
      </w:pPr>
      <w:r w:rsidRPr="00246D4E">
        <w:rPr>
          <w:rFonts w:ascii="Arial" w:hAnsi="Arial" w:cs="Arial"/>
          <w:b/>
          <w:sz w:val="22"/>
        </w:rPr>
        <w:t>Urgent and emergency care</w:t>
      </w:r>
    </w:p>
    <w:p w14:paraId="524F2945" w14:textId="77777777" w:rsidR="00246D4E" w:rsidRDefault="00246D4E" w:rsidP="00246D4E">
      <w:pPr>
        <w:rPr>
          <w:rFonts w:ascii="Arial" w:hAnsi="Arial" w:cs="Arial"/>
          <w:b/>
          <w:bCs/>
          <w:sz w:val="22"/>
          <w:szCs w:val="22"/>
          <w:lang w:eastAsia="en-US"/>
        </w:rPr>
      </w:pPr>
    </w:p>
    <w:p w14:paraId="41EF1AED" w14:textId="77777777" w:rsidR="00246D4E" w:rsidRPr="003A09B7" w:rsidRDefault="00246D4E" w:rsidP="00246D4E">
      <w:pPr>
        <w:rPr>
          <w:rFonts w:ascii="Arial" w:hAnsi="Arial" w:cs="Arial"/>
          <w:bCs/>
          <w:sz w:val="22"/>
          <w:szCs w:val="22"/>
          <w:lang w:eastAsia="en-US"/>
        </w:rPr>
      </w:pPr>
      <w:r w:rsidRPr="00246D4E">
        <w:rPr>
          <w:rFonts w:ascii="Arial" w:hAnsi="Arial" w:cs="Arial"/>
          <w:bCs/>
          <w:sz w:val="22"/>
          <w:szCs w:val="22"/>
          <w:lang w:eastAsia="en-US"/>
        </w:rPr>
        <w:t xml:space="preserve">Attendances to </w:t>
      </w:r>
      <w:r>
        <w:rPr>
          <w:rFonts w:ascii="Arial" w:hAnsi="Arial" w:cs="Arial"/>
          <w:bCs/>
          <w:sz w:val="22"/>
          <w:szCs w:val="22"/>
          <w:lang w:eastAsia="en-US"/>
        </w:rPr>
        <w:t xml:space="preserve">our A&amp;E services, including urgent treatment centres, in October were six per cent higher than for the same period in 2019/20. Together with continuing Covid-19 infections and infection prevention and control measures, this is creating very significant </w:t>
      </w:r>
      <w:r w:rsidRPr="003A09B7">
        <w:rPr>
          <w:rFonts w:ascii="Arial" w:hAnsi="Arial" w:cs="Arial"/>
          <w:bCs/>
          <w:sz w:val="22"/>
          <w:szCs w:val="22"/>
          <w:lang w:eastAsia="en-US"/>
        </w:rPr>
        <w:t xml:space="preserve">pressure on our services as we head into winter. </w:t>
      </w:r>
    </w:p>
    <w:p w14:paraId="0CE8CE4B" w14:textId="77777777" w:rsidR="00240D47" w:rsidRPr="003A09B7" w:rsidRDefault="00240D47" w:rsidP="00240D47">
      <w:pPr>
        <w:pStyle w:val="summary-muted"/>
        <w:shd w:val="clear" w:color="auto" w:fill="FFFFFF"/>
        <w:rPr>
          <w:rFonts w:ascii="Arial" w:hAnsi="Arial" w:cs="Arial"/>
          <w:sz w:val="22"/>
          <w:szCs w:val="22"/>
        </w:rPr>
      </w:pPr>
      <w:r w:rsidRPr="003A09B7">
        <w:rPr>
          <w:rFonts w:ascii="Arial" w:hAnsi="Arial" w:cs="Arial"/>
          <w:bCs/>
          <w:sz w:val="22"/>
          <w:szCs w:val="22"/>
          <w:lang w:eastAsia="en-US"/>
        </w:rPr>
        <w:t xml:space="preserve">On top of Trusts’ own investment in urgent and emergency care services in response to increasing demand, additional </w:t>
      </w:r>
      <w:r w:rsidR="003A09B7">
        <w:rPr>
          <w:rFonts w:ascii="Arial" w:hAnsi="Arial" w:cs="Arial"/>
          <w:bCs/>
          <w:sz w:val="22"/>
          <w:szCs w:val="22"/>
          <w:lang w:eastAsia="en-US"/>
        </w:rPr>
        <w:t xml:space="preserve">funds have </w:t>
      </w:r>
      <w:r w:rsidRPr="003A09B7">
        <w:rPr>
          <w:rFonts w:ascii="Arial" w:hAnsi="Arial" w:cs="Arial"/>
          <w:bCs/>
          <w:sz w:val="22"/>
          <w:szCs w:val="22"/>
          <w:lang w:eastAsia="en-US"/>
        </w:rPr>
        <w:t xml:space="preserve">been allocated across the sector to support further improvements. </w:t>
      </w:r>
      <w:r w:rsidRPr="003A09B7">
        <w:rPr>
          <w:rFonts w:ascii="Arial" w:hAnsi="Arial" w:cs="Arial"/>
          <w:sz w:val="22"/>
          <w:szCs w:val="22"/>
        </w:rPr>
        <w:t>The</w:t>
      </w:r>
      <w:r w:rsidR="003A09B7">
        <w:rPr>
          <w:rFonts w:ascii="Arial" w:hAnsi="Arial" w:cs="Arial"/>
          <w:sz w:val="22"/>
          <w:szCs w:val="22"/>
        </w:rPr>
        <w:t>se</w:t>
      </w:r>
      <w:r w:rsidRPr="003A09B7">
        <w:rPr>
          <w:rFonts w:ascii="Arial" w:hAnsi="Arial" w:cs="Arial"/>
          <w:sz w:val="22"/>
          <w:szCs w:val="22"/>
        </w:rPr>
        <w:t xml:space="preserve"> initiatives support work ‘to keep care flowing’, maximising our ability to care for as many patients as possible, as quickly as possible. They include extra staff and support for emergency departments and for discharge from hospital, expanding ‘same day emergency care’ services and additional community beds. </w:t>
      </w:r>
    </w:p>
    <w:p w14:paraId="5A3EBEB4" w14:textId="77777777" w:rsidR="00A86CB4" w:rsidRPr="003A09B7" w:rsidRDefault="00240D47" w:rsidP="003A09B7">
      <w:pPr>
        <w:pStyle w:val="summary-muted"/>
        <w:shd w:val="clear" w:color="auto" w:fill="FFFFFF"/>
        <w:rPr>
          <w:rFonts w:ascii="Arial" w:hAnsi="Arial" w:cs="Arial"/>
          <w:bCs/>
          <w:sz w:val="22"/>
          <w:szCs w:val="22"/>
        </w:rPr>
      </w:pPr>
      <w:r w:rsidRPr="003A09B7">
        <w:rPr>
          <w:rFonts w:ascii="Arial" w:hAnsi="Arial" w:cs="Arial"/>
          <w:sz w:val="22"/>
          <w:szCs w:val="22"/>
        </w:rPr>
        <w:t xml:space="preserve">We have also this week launched an ‘inner’ north west London health inclusion service – based at St Mary’s, with support also at Charing Cross, Chelsea and Westminster and in the community - </w:t>
      </w:r>
      <w:r w:rsidRPr="003A09B7">
        <w:rPr>
          <w:rFonts w:ascii="Arial" w:hAnsi="Arial" w:cs="Arial"/>
          <w:bCs/>
          <w:sz w:val="22"/>
          <w:szCs w:val="22"/>
        </w:rPr>
        <w:t>to provide more tailored, integrated support for patients in our hospitals who are experiencing homelessness.</w:t>
      </w:r>
      <w:r w:rsidRPr="003A09B7">
        <w:rPr>
          <w:rFonts w:ascii="Arial" w:hAnsi="Arial" w:cs="Arial"/>
          <w:sz w:val="22"/>
          <w:szCs w:val="22"/>
          <w:shd w:val="clear" w:color="auto" w:fill="FFFFFF"/>
        </w:rPr>
        <w:t xml:space="preserve"> At least 1,000 people experiencing homelessness who attend our hospitals could benefit from </w:t>
      </w:r>
      <w:r w:rsidR="003A09B7">
        <w:rPr>
          <w:rFonts w:ascii="Arial" w:hAnsi="Arial" w:cs="Arial"/>
          <w:sz w:val="22"/>
          <w:szCs w:val="22"/>
          <w:shd w:val="clear" w:color="auto" w:fill="FFFFFF"/>
        </w:rPr>
        <w:t>this</w:t>
      </w:r>
      <w:r w:rsidRPr="003A09B7">
        <w:rPr>
          <w:rFonts w:ascii="Arial" w:hAnsi="Arial" w:cs="Arial"/>
          <w:sz w:val="22"/>
          <w:szCs w:val="22"/>
          <w:shd w:val="clear" w:color="auto" w:fill="FFFFFF"/>
        </w:rPr>
        <w:t xml:space="preserve"> service this winter. </w:t>
      </w:r>
      <w:r w:rsidR="003A09B7" w:rsidRPr="003A09B7">
        <w:rPr>
          <w:rFonts w:ascii="Arial" w:hAnsi="Arial" w:cs="Arial"/>
          <w:sz w:val="22"/>
          <w:szCs w:val="22"/>
          <w:shd w:val="clear" w:color="auto" w:fill="FFFFFF"/>
        </w:rPr>
        <w:t xml:space="preserve">Once established, the service will be expanded to the rest of the sector. </w:t>
      </w:r>
    </w:p>
    <w:p w14:paraId="3426E6B8" w14:textId="77777777" w:rsidR="00F1636E" w:rsidRPr="003257BC" w:rsidRDefault="00F1636E" w:rsidP="00F1636E">
      <w:pPr>
        <w:pStyle w:val="ListParagraph"/>
        <w:numPr>
          <w:ilvl w:val="0"/>
          <w:numId w:val="23"/>
        </w:numPr>
        <w:rPr>
          <w:rFonts w:ascii="Arial" w:hAnsi="Arial" w:cs="Arial"/>
          <w:b/>
          <w:sz w:val="22"/>
          <w:szCs w:val="22"/>
        </w:rPr>
      </w:pPr>
      <w:r w:rsidRPr="003257BC">
        <w:rPr>
          <w:rFonts w:ascii="Arial" w:hAnsi="Arial" w:cs="Arial"/>
          <w:b/>
          <w:sz w:val="22"/>
          <w:szCs w:val="22"/>
        </w:rPr>
        <w:t xml:space="preserve">Mount Vernon Cancer Services </w:t>
      </w:r>
    </w:p>
    <w:p w14:paraId="536DE6D3" w14:textId="77777777" w:rsidR="0047787C" w:rsidRPr="003257BC" w:rsidRDefault="0047787C" w:rsidP="0047787C">
      <w:pPr>
        <w:rPr>
          <w:rFonts w:ascii="Arial" w:hAnsi="Arial" w:cs="Arial"/>
          <w:sz w:val="22"/>
          <w:szCs w:val="22"/>
        </w:rPr>
      </w:pPr>
    </w:p>
    <w:p w14:paraId="3A3D1F85" w14:textId="77777777" w:rsidR="0047787C" w:rsidRPr="003257BC" w:rsidRDefault="0047787C" w:rsidP="0047787C">
      <w:pPr>
        <w:rPr>
          <w:rFonts w:ascii="Arial" w:hAnsi="Arial" w:cs="Arial"/>
          <w:b/>
          <w:sz w:val="22"/>
          <w:szCs w:val="22"/>
        </w:rPr>
      </w:pPr>
      <w:r w:rsidRPr="003257BC">
        <w:rPr>
          <w:rFonts w:ascii="Arial" w:hAnsi="Arial" w:cs="Arial"/>
          <w:b/>
          <w:sz w:val="22"/>
          <w:szCs w:val="22"/>
        </w:rPr>
        <w:t xml:space="preserve">Capital Funding for the replacement of Mount Vernon Cancer Centre </w:t>
      </w:r>
    </w:p>
    <w:p w14:paraId="55EEF640" w14:textId="77777777" w:rsidR="0047787C" w:rsidRPr="003257BC" w:rsidRDefault="0047787C" w:rsidP="0047787C">
      <w:pPr>
        <w:rPr>
          <w:rFonts w:ascii="Arial" w:hAnsi="Arial" w:cs="Arial"/>
          <w:sz w:val="22"/>
          <w:szCs w:val="22"/>
        </w:rPr>
      </w:pPr>
    </w:p>
    <w:p w14:paraId="4B69D349" w14:textId="77777777" w:rsidR="0047787C" w:rsidRDefault="0047787C" w:rsidP="0047787C">
      <w:pPr>
        <w:rPr>
          <w:rFonts w:ascii="Arial" w:hAnsi="Arial" w:cs="Arial"/>
          <w:sz w:val="22"/>
          <w:szCs w:val="22"/>
        </w:rPr>
      </w:pPr>
      <w:r w:rsidRPr="003257BC">
        <w:rPr>
          <w:rFonts w:ascii="Arial" w:hAnsi="Arial" w:cs="Arial"/>
          <w:sz w:val="22"/>
          <w:szCs w:val="22"/>
        </w:rPr>
        <w:t xml:space="preserve">UCLH (University College London Hospitals NHS Foundation Trust) has submitted an Expression of Interest for funding for a new Mount Vernon Cancer Centre to the Department of Health and Social Care as part of the Government’s New Hospital Programme. </w:t>
      </w:r>
    </w:p>
    <w:p w14:paraId="35DB6FC9" w14:textId="77777777" w:rsidR="00091D67" w:rsidRPr="003257BC" w:rsidRDefault="00091D67" w:rsidP="0047787C">
      <w:pPr>
        <w:rPr>
          <w:rFonts w:ascii="Arial" w:hAnsi="Arial" w:cs="Arial"/>
          <w:sz w:val="22"/>
          <w:szCs w:val="22"/>
        </w:rPr>
      </w:pPr>
    </w:p>
    <w:p w14:paraId="3E5C4ACF" w14:textId="77777777" w:rsidR="0047787C" w:rsidRPr="003257BC" w:rsidRDefault="0047787C" w:rsidP="0047787C">
      <w:pPr>
        <w:rPr>
          <w:rFonts w:ascii="Arial" w:hAnsi="Arial" w:cs="Arial"/>
          <w:sz w:val="22"/>
          <w:szCs w:val="22"/>
        </w:rPr>
      </w:pPr>
      <w:r w:rsidRPr="003257BC">
        <w:rPr>
          <w:rFonts w:ascii="Arial" w:hAnsi="Arial" w:cs="Arial"/>
          <w:sz w:val="22"/>
          <w:szCs w:val="22"/>
        </w:rPr>
        <w:t xml:space="preserve">Whilst UCLH do not currently manage the Mount Vernon Cancer Centre services, if funding can be agreed and the UCLH Board approves the transfer, it would be UCLH who would be </w:t>
      </w:r>
      <w:r w:rsidRPr="003257BC">
        <w:rPr>
          <w:rFonts w:ascii="Arial" w:hAnsi="Arial" w:cs="Arial"/>
          <w:sz w:val="22"/>
          <w:szCs w:val="22"/>
        </w:rPr>
        <w:lastRenderedPageBreak/>
        <w:t xml:space="preserve">responsible for building a new cancer centre at the preferred location, Watford General Hospital. </w:t>
      </w:r>
      <w:r w:rsidR="00091D67">
        <w:rPr>
          <w:rFonts w:ascii="Arial" w:hAnsi="Arial" w:cs="Arial"/>
          <w:sz w:val="22"/>
          <w:szCs w:val="22"/>
        </w:rPr>
        <w:t>Covid recovery etc</w:t>
      </w:r>
    </w:p>
    <w:p w14:paraId="75AECA67" w14:textId="77777777" w:rsidR="003257BC" w:rsidRPr="003257BC" w:rsidRDefault="003257BC" w:rsidP="0047787C">
      <w:pPr>
        <w:rPr>
          <w:rFonts w:ascii="Arial" w:hAnsi="Arial" w:cs="Arial"/>
          <w:sz w:val="22"/>
          <w:szCs w:val="22"/>
        </w:rPr>
      </w:pPr>
    </w:p>
    <w:p w14:paraId="4D97BE23" w14:textId="77777777" w:rsidR="0047787C" w:rsidRPr="003257BC" w:rsidRDefault="0047787C" w:rsidP="0047787C">
      <w:pPr>
        <w:rPr>
          <w:rFonts w:ascii="Arial" w:hAnsi="Arial" w:cs="Arial"/>
          <w:sz w:val="22"/>
          <w:szCs w:val="22"/>
        </w:rPr>
      </w:pPr>
      <w:r w:rsidRPr="003257BC">
        <w:rPr>
          <w:rFonts w:ascii="Arial" w:hAnsi="Arial" w:cs="Arial"/>
          <w:sz w:val="22"/>
          <w:szCs w:val="22"/>
        </w:rPr>
        <w:t xml:space="preserve">Replacing Mount Vernon Cancer Centre </w:t>
      </w:r>
      <w:r w:rsidR="00091D67">
        <w:rPr>
          <w:rFonts w:ascii="Arial" w:hAnsi="Arial" w:cs="Arial"/>
          <w:sz w:val="22"/>
          <w:szCs w:val="22"/>
        </w:rPr>
        <w:t xml:space="preserve">services is a priority </w:t>
      </w:r>
      <w:r w:rsidR="00BD2671">
        <w:rPr>
          <w:rFonts w:ascii="Arial" w:hAnsi="Arial" w:cs="Arial"/>
          <w:sz w:val="22"/>
          <w:szCs w:val="22"/>
        </w:rPr>
        <w:t xml:space="preserve">for </w:t>
      </w:r>
      <w:r w:rsidRPr="003257BC">
        <w:rPr>
          <w:rFonts w:ascii="Arial" w:hAnsi="Arial" w:cs="Arial"/>
          <w:sz w:val="22"/>
          <w:szCs w:val="22"/>
        </w:rPr>
        <w:t>NHS England in the East of England, w</w:t>
      </w:r>
      <w:r w:rsidR="003257BC" w:rsidRPr="003257BC">
        <w:rPr>
          <w:rFonts w:ascii="Arial" w:hAnsi="Arial" w:cs="Arial"/>
          <w:sz w:val="22"/>
          <w:szCs w:val="22"/>
        </w:rPr>
        <w:t>ho commissions the services, and is</w:t>
      </w:r>
      <w:r w:rsidRPr="003257BC">
        <w:rPr>
          <w:rFonts w:ascii="Arial" w:hAnsi="Arial" w:cs="Arial"/>
          <w:sz w:val="22"/>
          <w:szCs w:val="22"/>
        </w:rPr>
        <w:t xml:space="preserve"> fully supported by colleagues in London and the South East whose patients also use its services.</w:t>
      </w:r>
    </w:p>
    <w:p w14:paraId="51663422" w14:textId="77777777" w:rsidR="0047787C" w:rsidRPr="003257BC" w:rsidRDefault="0047787C" w:rsidP="0047787C">
      <w:pPr>
        <w:rPr>
          <w:rFonts w:ascii="Arial" w:hAnsi="Arial" w:cs="Arial"/>
          <w:sz w:val="22"/>
          <w:szCs w:val="22"/>
        </w:rPr>
      </w:pPr>
    </w:p>
    <w:p w14:paraId="58EADA03" w14:textId="77777777" w:rsidR="0047787C" w:rsidRPr="003257BC" w:rsidRDefault="0047787C" w:rsidP="0047787C">
      <w:pPr>
        <w:rPr>
          <w:rFonts w:ascii="Arial" w:hAnsi="Arial" w:cs="Arial"/>
          <w:sz w:val="22"/>
          <w:szCs w:val="22"/>
        </w:rPr>
      </w:pPr>
      <w:r w:rsidRPr="003257BC">
        <w:rPr>
          <w:rFonts w:ascii="Arial" w:hAnsi="Arial" w:cs="Arial"/>
          <w:sz w:val="22"/>
          <w:szCs w:val="22"/>
        </w:rPr>
        <w:t>An options appraisal exercise has confirmed that replacement on the Watford site is the preferred option, with the options to do nothing, do minimum or disperse the service rating extremely poorly in comparison.</w:t>
      </w:r>
      <w:r w:rsidR="00BD2671">
        <w:rPr>
          <w:rFonts w:ascii="Arial" w:hAnsi="Arial" w:cs="Arial"/>
          <w:sz w:val="22"/>
          <w:szCs w:val="22"/>
        </w:rPr>
        <w:t xml:space="preserve"> North West London ICS remains committed to ensuring high quality cancer services are in place for our residents. </w:t>
      </w:r>
    </w:p>
    <w:p w14:paraId="44BA80E1" w14:textId="77777777" w:rsidR="0047787C" w:rsidRPr="003257BC" w:rsidRDefault="0047787C" w:rsidP="0047787C">
      <w:pPr>
        <w:rPr>
          <w:rFonts w:ascii="Arial" w:hAnsi="Arial" w:cs="Arial"/>
          <w:sz w:val="22"/>
          <w:szCs w:val="22"/>
        </w:rPr>
      </w:pPr>
    </w:p>
    <w:p w14:paraId="41EEFEC5" w14:textId="77777777" w:rsidR="0047787C" w:rsidRDefault="0047787C" w:rsidP="0047787C">
      <w:pPr>
        <w:rPr>
          <w:rFonts w:ascii="Arial" w:hAnsi="Arial" w:cs="Arial"/>
          <w:sz w:val="22"/>
          <w:szCs w:val="22"/>
        </w:rPr>
      </w:pPr>
      <w:r w:rsidRPr="003257BC">
        <w:rPr>
          <w:rFonts w:ascii="Arial" w:hAnsi="Arial" w:cs="Arial"/>
          <w:sz w:val="22"/>
          <w:szCs w:val="22"/>
        </w:rPr>
        <w:t xml:space="preserve">More information is available here - </w:t>
      </w:r>
      <w:hyperlink r:id="rId12" w:history="1">
        <w:r w:rsidR="00BD2671" w:rsidRPr="00DE3B19">
          <w:rPr>
            <w:rStyle w:val="Hyperlink"/>
            <w:rFonts w:ascii="Arial" w:hAnsi="Arial" w:cs="Arial"/>
            <w:sz w:val="22"/>
            <w:szCs w:val="22"/>
          </w:rPr>
          <w:t>https://mvccreview.nhs.uk/</w:t>
        </w:r>
      </w:hyperlink>
    </w:p>
    <w:p w14:paraId="08B0ACE7" w14:textId="77777777" w:rsidR="00BD2671" w:rsidRPr="003257BC" w:rsidRDefault="00BD2671" w:rsidP="0047787C">
      <w:pPr>
        <w:rPr>
          <w:rFonts w:ascii="Arial" w:hAnsi="Arial" w:cs="Arial"/>
          <w:sz w:val="22"/>
          <w:szCs w:val="22"/>
        </w:rPr>
      </w:pPr>
    </w:p>
    <w:p w14:paraId="7CE5CB84" w14:textId="77777777" w:rsidR="004B669E" w:rsidRPr="003257BC" w:rsidRDefault="004B669E" w:rsidP="00483550">
      <w:pPr>
        <w:pStyle w:val="ListParagraph"/>
        <w:rPr>
          <w:rFonts w:ascii="Arial" w:hAnsi="Arial" w:cs="Arial"/>
          <w:b/>
          <w:sz w:val="22"/>
          <w:szCs w:val="22"/>
        </w:rPr>
      </w:pPr>
    </w:p>
    <w:p w14:paraId="16BD9099" w14:textId="77777777" w:rsidR="00483550" w:rsidRPr="003257BC" w:rsidRDefault="00483550" w:rsidP="00483550">
      <w:pPr>
        <w:pStyle w:val="ListParagraph"/>
        <w:numPr>
          <w:ilvl w:val="0"/>
          <w:numId w:val="23"/>
        </w:numPr>
        <w:rPr>
          <w:rFonts w:ascii="Arial" w:hAnsi="Arial" w:cs="Arial"/>
          <w:b/>
          <w:sz w:val="22"/>
          <w:szCs w:val="22"/>
        </w:rPr>
      </w:pPr>
      <w:r w:rsidRPr="003257BC">
        <w:rPr>
          <w:rFonts w:ascii="Arial" w:hAnsi="Arial" w:cs="Arial"/>
          <w:b/>
          <w:sz w:val="22"/>
          <w:szCs w:val="22"/>
        </w:rPr>
        <w:t>Mental health – discharge and seasonal pressures</w:t>
      </w:r>
    </w:p>
    <w:p w14:paraId="01610AFD" w14:textId="77777777" w:rsidR="00483550" w:rsidRPr="003257BC" w:rsidRDefault="00483550" w:rsidP="00483550">
      <w:pPr>
        <w:rPr>
          <w:rFonts w:ascii="Arial" w:hAnsi="Arial" w:cs="Arial"/>
          <w:sz w:val="22"/>
          <w:szCs w:val="22"/>
        </w:rPr>
      </w:pPr>
    </w:p>
    <w:p w14:paraId="02EF3161" w14:textId="77777777" w:rsidR="00483550" w:rsidRPr="003257BC" w:rsidRDefault="00483550" w:rsidP="00483550">
      <w:pPr>
        <w:rPr>
          <w:rFonts w:ascii="Arial" w:hAnsi="Arial" w:cs="Arial"/>
          <w:sz w:val="22"/>
          <w:szCs w:val="22"/>
        </w:rPr>
      </w:pPr>
      <w:r w:rsidRPr="003257BC">
        <w:rPr>
          <w:rFonts w:ascii="Arial" w:hAnsi="Arial" w:cs="Arial"/>
          <w:sz w:val="22"/>
          <w:szCs w:val="22"/>
        </w:rPr>
        <w:t>NW London has recently been allocated £2.3m to support discharge and seasonal pressures. Initiatives will focus on supporting people with mental health needs to:</w:t>
      </w:r>
    </w:p>
    <w:p w14:paraId="2D4602D3" w14:textId="77777777" w:rsidR="00483550" w:rsidRPr="003257BC" w:rsidRDefault="00483550" w:rsidP="00483550">
      <w:pPr>
        <w:pStyle w:val="ListParagraph"/>
        <w:rPr>
          <w:rFonts w:ascii="Arial" w:hAnsi="Arial" w:cs="Arial"/>
          <w:sz w:val="22"/>
          <w:szCs w:val="22"/>
        </w:rPr>
      </w:pPr>
    </w:p>
    <w:p w14:paraId="71E71A8C" w14:textId="77777777" w:rsidR="00483550" w:rsidRPr="003257BC" w:rsidRDefault="00483550" w:rsidP="00483550">
      <w:pPr>
        <w:numPr>
          <w:ilvl w:val="1"/>
          <w:numId w:val="28"/>
        </w:numPr>
        <w:rPr>
          <w:rFonts w:ascii="Arial" w:hAnsi="Arial" w:cs="Arial"/>
          <w:sz w:val="22"/>
          <w:szCs w:val="22"/>
        </w:rPr>
      </w:pPr>
      <w:r w:rsidRPr="003257BC">
        <w:rPr>
          <w:rFonts w:ascii="Arial" w:hAnsi="Arial" w:cs="Arial"/>
          <w:sz w:val="22"/>
          <w:szCs w:val="22"/>
        </w:rPr>
        <w:t>Increase the number of people who are supported to stay well at home or in the community, and preventing people’s needs escalating to the point of crisis or admission;</w:t>
      </w:r>
    </w:p>
    <w:p w14:paraId="49F25FC3" w14:textId="77777777" w:rsidR="00483550" w:rsidRPr="003257BC" w:rsidRDefault="00483550" w:rsidP="00483550">
      <w:pPr>
        <w:numPr>
          <w:ilvl w:val="1"/>
          <w:numId w:val="28"/>
        </w:numPr>
        <w:rPr>
          <w:rFonts w:ascii="Arial" w:hAnsi="Arial" w:cs="Arial"/>
          <w:sz w:val="22"/>
          <w:szCs w:val="22"/>
        </w:rPr>
      </w:pPr>
      <w:r w:rsidRPr="003257BC">
        <w:rPr>
          <w:rFonts w:ascii="Arial" w:hAnsi="Arial" w:cs="Arial"/>
          <w:sz w:val="22"/>
          <w:szCs w:val="22"/>
        </w:rPr>
        <w:t>Reduce the number of people attending A&amp;E or experiencing long waits where avoidable;</w:t>
      </w:r>
    </w:p>
    <w:p w14:paraId="72509779" w14:textId="77777777" w:rsidR="00483550" w:rsidRPr="003257BC" w:rsidRDefault="00483550" w:rsidP="00483550">
      <w:pPr>
        <w:numPr>
          <w:ilvl w:val="1"/>
          <w:numId w:val="28"/>
        </w:numPr>
        <w:rPr>
          <w:rFonts w:ascii="Arial" w:hAnsi="Arial" w:cs="Arial"/>
          <w:sz w:val="22"/>
          <w:szCs w:val="22"/>
        </w:rPr>
      </w:pPr>
      <w:r w:rsidRPr="003257BC">
        <w:rPr>
          <w:rFonts w:ascii="Arial" w:hAnsi="Arial" w:cs="Arial"/>
          <w:sz w:val="22"/>
          <w:szCs w:val="22"/>
        </w:rPr>
        <w:t>Reduce the number of people who are sent out of area or experience delays to inpatient mental health admission;</w:t>
      </w:r>
    </w:p>
    <w:p w14:paraId="18D002C8" w14:textId="77777777" w:rsidR="00483550" w:rsidRPr="003257BC" w:rsidRDefault="00483550" w:rsidP="00483550">
      <w:pPr>
        <w:numPr>
          <w:ilvl w:val="1"/>
          <w:numId w:val="28"/>
        </w:numPr>
        <w:rPr>
          <w:rFonts w:ascii="Arial" w:hAnsi="Arial" w:cs="Arial"/>
          <w:sz w:val="22"/>
          <w:szCs w:val="22"/>
        </w:rPr>
      </w:pPr>
      <w:r w:rsidRPr="003257BC">
        <w:rPr>
          <w:rFonts w:ascii="Arial" w:hAnsi="Arial" w:cs="Arial"/>
          <w:sz w:val="22"/>
          <w:szCs w:val="22"/>
        </w:rPr>
        <w:t>Reduce the number of people experiencing very long length of stay in psychiatric wards, and to support more people to recover at home or in the community</w:t>
      </w:r>
    </w:p>
    <w:p w14:paraId="7F077603" w14:textId="77777777" w:rsidR="00483550" w:rsidRPr="003257BC" w:rsidRDefault="00483550" w:rsidP="00483550">
      <w:pPr>
        <w:numPr>
          <w:ilvl w:val="1"/>
          <w:numId w:val="28"/>
        </w:numPr>
        <w:rPr>
          <w:rFonts w:ascii="Arial" w:hAnsi="Arial" w:cs="Arial"/>
          <w:sz w:val="22"/>
          <w:szCs w:val="22"/>
        </w:rPr>
      </w:pPr>
      <w:r w:rsidRPr="003257BC">
        <w:rPr>
          <w:rFonts w:ascii="Arial" w:hAnsi="Arial" w:cs="Arial"/>
          <w:sz w:val="22"/>
          <w:szCs w:val="22"/>
        </w:rPr>
        <w:t>Provide rapid mental health support to ambulance or police services when people dial 999 to prevent them experiencing unnecessary conveyance/ waits in ambulance services, or in police custody.</w:t>
      </w:r>
    </w:p>
    <w:p w14:paraId="5C475C9B" w14:textId="77777777" w:rsidR="004B669E" w:rsidRPr="003257BC" w:rsidRDefault="004B669E" w:rsidP="004B669E">
      <w:pPr>
        <w:pStyle w:val="ListParagraph"/>
        <w:rPr>
          <w:rFonts w:ascii="Arial" w:hAnsi="Arial" w:cs="Arial"/>
          <w:color w:val="FF0000"/>
          <w:sz w:val="22"/>
          <w:szCs w:val="22"/>
        </w:rPr>
      </w:pPr>
    </w:p>
    <w:p w14:paraId="38B8888A" w14:textId="77777777" w:rsidR="00312854" w:rsidRPr="003257BC" w:rsidRDefault="00312854" w:rsidP="00F1636E">
      <w:pPr>
        <w:pStyle w:val="ListParagraph"/>
        <w:rPr>
          <w:rFonts w:ascii="Arial" w:hAnsi="Arial" w:cs="Arial"/>
          <w:sz w:val="22"/>
          <w:szCs w:val="22"/>
        </w:rPr>
      </w:pPr>
    </w:p>
    <w:p w14:paraId="1A5AF4FF" w14:textId="77777777" w:rsidR="00312854" w:rsidRPr="003257BC" w:rsidRDefault="004B669E" w:rsidP="00483550">
      <w:pPr>
        <w:pStyle w:val="ListParagraph"/>
        <w:numPr>
          <w:ilvl w:val="0"/>
          <w:numId w:val="23"/>
        </w:numPr>
        <w:rPr>
          <w:rFonts w:ascii="Arial" w:hAnsi="Arial" w:cs="Arial"/>
          <w:b/>
          <w:sz w:val="22"/>
          <w:szCs w:val="22"/>
        </w:rPr>
      </w:pPr>
      <w:r w:rsidRPr="003257BC">
        <w:rPr>
          <w:rFonts w:ascii="Arial" w:hAnsi="Arial" w:cs="Arial"/>
          <w:b/>
          <w:sz w:val="22"/>
          <w:szCs w:val="22"/>
        </w:rPr>
        <w:t>ICS s</w:t>
      </w:r>
      <w:r w:rsidR="00312854" w:rsidRPr="003257BC">
        <w:rPr>
          <w:rFonts w:ascii="Arial" w:hAnsi="Arial" w:cs="Arial"/>
          <w:b/>
          <w:sz w:val="22"/>
          <w:szCs w:val="22"/>
        </w:rPr>
        <w:t>enior appointments</w:t>
      </w:r>
    </w:p>
    <w:p w14:paraId="2E758C77" w14:textId="77777777" w:rsidR="00312854" w:rsidRPr="003257BC" w:rsidRDefault="00312854" w:rsidP="00312854">
      <w:pPr>
        <w:rPr>
          <w:rFonts w:ascii="Arial" w:hAnsi="Arial" w:cs="Arial"/>
          <w:b/>
          <w:sz w:val="22"/>
          <w:szCs w:val="22"/>
        </w:rPr>
      </w:pPr>
    </w:p>
    <w:p w14:paraId="6E9A830D" w14:textId="77777777" w:rsidR="00344883" w:rsidRPr="003257BC" w:rsidRDefault="00312854" w:rsidP="00312854">
      <w:pPr>
        <w:rPr>
          <w:rFonts w:ascii="Arial" w:hAnsi="Arial" w:cs="Arial"/>
          <w:sz w:val="22"/>
          <w:szCs w:val="22"/>
        </w:rPr>
      </w:pPr>
      <w:r w:rsidRPr="003257BC">
        <w:rPr>
          <w:rFonts w:ascii="Arial" w:hAnsi="Arial" w:cs="Arial"/>
          <w:b/>
          <w:sz w:val="22"/>
          <w:szCs w:val="22"/>
        </w:rPr>
        <w:t>The ICS has appointed Rob Hurd as Chief Executive</w:t>
      </w:r>
      <w:r w:rsidRPr="003257BC">
        <w:rPr>
          <w:rFonts w:ascii="Arial" w:hAnsi="Arial" w:cs="Arial"/>
          <w:sz w:val="22"/>
          <w:szCs w:val="22"/>
        </w:rPr>
        <w:t>. He is due to take up post in early January.</w:t>
      </w:r>
      <w:r w:rsidR="00E5369B" w:rsidRPr="003257BC">
        <w:rPr>
          <w:rFonts w:ascii="Arial" w:hAnsi="Arial" w:cs="Arial"/>
          <w:sz w:val="22"/>
          <w:szCs w:val="22"/>
        </w:rPr>
        <w:t xml:space="preserve"> </w:t>
      </w:r>
      <w:r w:rsidRPr="003257BC">
        <w:rPr>
          <w:rFonts w:ascii="Arial" w:hAnsi="Arial" w:cs="Arial"/>
          <w:sz w:val="22"/>
          <w:szCs w:val="22"/>
        </w:rPr>
        <w:t>Rob takes over from Lesley Watts, who has successfully combined her role as Chief Executive at Chelsea and Westminster NHS Foundation Trust with being interim ICS Chief Executive</w:t>
      </w:r>
    </w:p>
    <w:p w14:paraId="38A2710D" w14:textId="77777777" w:rsidR="00E21193" w:rsidRPr="003257BC" w:rsidRDefault="00E21193" w:rsidP="00E21193">
      <w:pPr>
        <w:pStyle w:val="NormalWeb"/>
        <w:shd w:val="clear" w:color="auto" w:fill="FFFFFF"/>
        <w:rPr>
          <w:rFonts w:ascii="Arial" w:hAnsi="Arial" w:cs="Arial"/>
          <w:color w:val="201F1E"/>
          <w:sz w:val="22"/>
          <w:szCs w:val="22"/>
        </w:rPr>
      </w:pPr>
      <w:r w:rsidRPr="003257BC">
        <w:rPr>
          <w:rFonts w:ascii="Arial" w:hAnsi="Arial" w:cs="Arial"/>
          <w:b/>
          <w:color w:val="201F1E"/>
          <w:sz w:val="22"/>
          <w:szCs w:val="22"/>
        </w:rPr>
        <w:t>Dr Genevieve Small has been appointed as interim Medical Director</w:t>
      </w:r>
      <w:r w:rsidRPr="003257BC">
        <w:rPr>
          <w:rFonts w:ascii="Arial" w:hAnsi="Arial" w:cs="Arial"/>
          <w:color w:val="201F1E"/>
          <w:sz w:val="22"/>
          <w:szCs w:val="22"/>
        </w:rPr>
        <w:t xml:space="preserve"> for the NW London ICS. She takes over from Professor Julian Redhead, who has been appointed to a national role (Julian remains Medical Director at Imperial College Healthcare NHS Trust).</w:t>
      </w:r>
    </w:p>
    <w:p w14:paraId="4AD7C5C8" w14:textId="77777777" w:rsidR="00312854" w:rsidRPr="003257BC" w:rsidRDefault="00782BEF" w:rsidP="00E5369B">
      <w:pPr>
        <w:pStyle w:val="NormalWeb"/>
        <w:shd w:val="clear" w:color="auto" w:fill="FFFFFF"/>
        <w:rPr>
          <w:rFonts w:ascii="Arial" w:hAnsi="Arial" w:cs="Arial"/>
          <w:b/>
          <w:color w:val="201F1E"/>
          <w:sz w:val="22"/>
          <w:szCs w:val="22"/>
        </w:rPr>
      </w:pPr>
      <w:r w:rsidRPr="003257BC">
        <w:rPr>
          <w:rFonts w:ascii="Arial" w:hAnsi="Arial" w:cs="Arial"/>
          <w:b/>
          <w:color w:val="201F1E"/>
          <w:sz w:val="22"/>
          <w:szCs w:val="22"/>
        </w:rPr>
        <w:t>The recruitment process is underway for a single chair to work across the four NW London acute trusts.</w:t>
      </w:r>
    </w:p>
    <w:p w14:paraId="52CB5D20" w14:textId="77777777" w:rsidR="003257BC" w:rsidRPr="003257BC" w:rsidRDefault="003257BC">
      <w:pPr>
        <w:pStyle w:val="NormalWeb"/>
        <w:shd w:val="clear" w:color="auto" w:fill="FFFFFF"/>
        <w:rPr>
          <w:rFonts w:ascii="Arial" w:hAnsi="Arial" w:cs="Arial"/>
          <w:b/>
          <w:color w:val="201F1E"/>
          <w:sz w:val="22"/>
          <w:szCs w:val="22"/>
        </w:rPr>
      </w:pPr>
    </w:p>
    <w:sectPr w:rsidR="003257BC" w:rsidRPr="003257BC" w:rsidSect="00E32495">
      <w:headerReference w:type="default" r:id="rId13"/>
      <w:footerReference w:type="default" r:id="rId14"/>
      <w:headerReference w:type="first" r:id="rId15"/>
      <w:footerReference w:type="first" r:id="rId16"/>
      <w:pgSz w:w="11906" w:h="16838"/>
      <w:pgMar w:top="1440" w:right="1440" w:bottom="1440" w:left="1440" w:header="102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BAC25" w14:textId="77777777" w:rsidR="00A80C6E" w:rsidRDefault="00A80C6E" w:rsidP="00D6622F">
      <w:r>
        <w:separator/>
      </w:r>
    </w:p>
  </w:endnote>
  <w:endnote w:type="continuationSeparator" w:id="0">
    <w:p w14:paraId="663E5CF7" w14:textId="77777777" w:rsidR="00A80C6E" w:rsidRDefault="00A80C6E" w:rsidP="00D6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48256"/>
      <w:docPartObj>
        <w:docPartGallery w:val="Page Numbers (Bottom of Page)"/>
        <w:docPartUnique/>
      </w:docPartObj>
    </w:sdtPr>
    <w:sdtEndPr>
      <w:rPr>
        <w:noProof/>
      </w:rPr>
    </w:sdtEndPr>
    <w:sdtContent>
      <w:p w14:paraId="316A4F8C" w14:textId="77777777" w:rsidR="00A85F76" w:rsidRDefault="00A85F76">
        <w:pPr>
          <w:pStyle w:val="Footer"/>
          <w:jc w:val="right"/>
        </w:pPr>
        <w:r>
          <w:fldChar w:fldCharType="begin"/>
        </w:r>
        <w:r>
          <w:instrText xml:space="preserve"> PAGE   \* MERGEFORMAT </w:instrText>
        </w:r>
        <w:r>
          <w:fldChar w:fldCharType="separate"/>
        </w:r>
        <w:r w:rsidR="00B75611">
          <w:rPr>
            <w:noProof/>
          </w:rPr>
          <w:t>7</w:t>
        </w:r>
        <w:r>
          <w:rPr>
            <w:noProof/>
          </w:rPr>
          <w:fldChar w:fldCharType="end"/>
        </w:r>
      </w:p>
    </w:sdtContent>
  </w:sdt>
  <w:p w14:paraId="567A8C0B" w14:textId="77777777" w:rsidR="00C512D3" w:rsidRDefault="00C51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C2E2" w14:textId="77777777" w:rsidR="00C512D3" w:rsidRPr="00461F8C" w:rsidRDefault="00607C68" w:rsidP="0005166D">
    <w:pPr>
      <w:pStyle w:val="Footer"/>
      <w:jc w:val="center"/>
      <w:rPr>
        <w:b/>
        <w:sz w:val="6"/>
        <w:szCs w:val="8"/>
      </w:rPr>
    </w:pPr>
    <w:r>
      <w:rPr>
        <w:noProof/>
      </w:rPr>
      <mc:AlternateContent>
        <mc:Choice Requires="wps">
          <w:drawing>
            <wp:anchor distT="0" distB="0" distL="114300" distR="114300" simplePos="0" relativeHeight="251813376" behindDoc="0" locked="0" layoutInCell="1" allowOverlap="1" wp14:anchorId="5F1198A7" wp14:editId="411A252C">
              <wp:simplePos x="0" y="0"/>
              <wp:positionH relativeFrom="column">
                <wp:posOffset>4819015</wp:posOffset>
              </wp:positionH>
              <wp:positionV relativeFrom="paragraph">
                <wp:posOffset>-173990</wp:posOffset>
              </wp:positionV>
              <wp:extent cx="1807210" cy="0"/>
              <wp:effectExtent l="0" t="38100" r="40640" b="38100"/>
              <wp:wrapNone/>
              <wp:docPr id="10" name="Straight Connector 9"/>
              <wp:cNvGraphicFramePr/>
              <a:graphic xmlns:a="http://schemas.openxmlformats.org/drawingml/2006/main">
                <a:graphicData uri="http://schemas.microsoft.com/office/word/2010/wordprocessingShape">
                  <wps:wsp>
                    <wps:cNvCnPr/>
                    <wps:spPr>
                      <a:xfrm flipV="1">
                        <a:off x="0" y="0"/>
                        <a:ext cx="1807210" cy="0"/>
                      </a:xfrm>
                      <a:prstGeom prst="line">
                        <a:avLst/>
                      </a:prstGeom>
                      <a:ln w="76200">
                        <a:solidFill>
                          <a:srgbClr val="2A9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DEBCDD" id="Straight Connector 9" o:spid="_x0000_s1026" style="position:absolute;flip:y;z-index:251813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45pt,-13.7pt" to="521.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" strokecolor="#2a90c0" strokeweight="6pt"/>
          </w:pict>
        </mc:Fallback>
      </mc:AlternateContent>
    </w:r>
    <w:r>
      <w:rPr>
        <w:noProof/>
      </w:rPr>
      <mc:AlternateContent>
        <mc:Choice Requires="wps">
          <w:drawing>
            <wp:anchor distT="0" distB="0" distL="114300" distR="114300" simplePos="0" relativeHeight="251966976" behindDoc="0" locked="0" layoutInCell="1" allowOverlap="1" wp14:anchorId="2310CF0B" wp14:editId="56E3AC77">
              <wp:simplePos x="0" y="0"/>
              <wp:positionH relativeFrom="column">
                <wp:posOffset>2885440</wp:posOffset>
              </wp:positionH>
              <wp:positionV relativeFrom="paragraph">
                <wp:posOffset>-176307</wp:posOffset>
              </wp:positionV>
              <wp:extent cx="1796415" cy="10160"/>
              <wp:effectExtent l="19050" t="38100" r="51435" b="46990"/>
              <wp:wrapNone/>
              <wp:docPr id="1" name="Straight Connector 9"/>
              <wp:cNvGraphicFramePr/>
              <a:graphic xmlns:a="http://schemas.openxmlformats.org/drawingml/2006/main">
                <a:graphicData uri="http://schemas.microsoft.com/office/word/2010/wordprocessingShape">
                  <wps:wsp>
                    <wps:cNvCnPr/>
                    <wps:spPr>
                      <a:xfrm flipV="1">
                        <a:off x="0" y="0"/>
                        <a:ext cx="1796415" cy="10160"/>
                      </a:xfrm>
                      <a:prstGeom prst="line">
                        <a:avLst/>
                      </a:prstGeom>
                      <a:ln w="76200">
                        <a:solidFill>
                          <a:srgbClr val="853E9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AD77B" id="Straight Connector 9" o:spid="_x0000_s1026" style="position:absolute;flip:y;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2pt,-13.9pt" to="368.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" strokecolor="#853e9a" strokeweight="6pt"/>
          </w:pict>
        </mc:Fallback>
      </mc:AlternateContent>
    </w:r>
    <w:r>
      <w:rPr>
        <w:noProof/>
      </w:rPr>
      <mc:AlternateContent>
        <mc:Choice Requires="wps">
          <w:drawing>
            <wp:anchor distT="0" distB="0" distL="114300" distR="114300" simplePos="0" relativeHeight="251660800" behindDoc="0" locked="0" layoutInCell="1" allowOverlap="1" wp14:anchorId="775C3867" wp14:editId="27ECCC31">
              <wp:simplePos x="0" y="0"/>
              <wp:positionH relativeFrom="column">
                <wp:posOffset>976468</wp:posOffset>
              </wp:positionH>
              <wp:positionV relativeFrom="paragraph">
                <wp:posOffset>-167640</wp:posOffset>
              </wp:positionV>
              <wp:extent cx="1796415" cy="0"/>
              <wp:effectExtent l="0" t="38100" r="51435" b="38100"/>
              <wp:wrapNone/>
              <wp:docPr id="9" name="Straight Connector 8"/>
              <wp:cNvGraphicFramePr/>
              <a:graphic xmlns:a="http://schemas.openxmlformats.org/drawingml/2006/main">
                <a:graphicData uri="http://schemas.microsoft.com/office/word/2010/wordprocessingShape">
                  <wps:wsp>
                    <wps:cNvCnPr/>
                    <wps:spPr>
                      <a:xfrm flipV="1">
                        <a:off x="0" y="0"/>
                        <a:ext cx="1796415" cy="0"/>
                      </a:xfrm>
                      <a:prstGeom prst="line">
                        <a:avLst/>
                      </a:prstGeom>
                      <a:ln w="76200">
                        <a:solidFill>
                          <a:srgbClr val="F246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FEBEF"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9pt,-13.2pt" to="218.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" strokecolor="#f24678" strokeweight="6pt"/>
          </w:pict>
        </mc:Fallback>
      </mc:AlternateContent>
    </w:r>
    <w:r w:rsidRPr="00607C68">
      <w:rPr>
        <w:rFonts w:ascii="Arial" w:hAnsi="Arial" w:cs="Arial"/>
        <w:b/>
        <w:iCs/>
        <w:noProof/>
        <w:sz w:val="20"/>
        <w:szCs w:val="22"/>
      </w:rPr>
      <mc:AlternateContent>
        <mc:Choice Requires="wps">
          <w:drawing>
            <wp:anchor distT="0" distB="0" distL="114300" distR="114300" simplePos="0" relativeHeight="251970048" behindDoc="0" locked="0" layoutInCell="1" allowOverlap="1" wp14:anchorId="4262488B" wp14:editId="4F85E70B">
              <wp:simplePos x="0" y="0"/>
              <wp:positionH relativeFrom="column">
                <wp:posOffset>-20320</wp:posOffset>
              </wp:positionH>
              <wp:positionV relativeFrom="paragraph">
                <wp:posOffset>9820275</wp:posOffset>
              </wp:positionV>
              <wp:extent cx="1818005" cy="0"/>
              <wp:effectExtent l="0" t="38100" r="48895" b="38100"/>
              <wp:wrapNone/>
              <wp:docPr id="3" name="Straight Connector 7"/>
              <wp:cNvGraphicFramePr/>
              <a:graphic xmlns:a="http://schemas.openxmlformats.org/drawingml/2006/main">
                <a:graphicData uri="http://schemas.microsoft.com/office/word/2010/wordprocessingShape">
                  <wps:wsp>
                    <wps:cNvCnPr/>
                    <wps:spPr>
                      <a:xfrm flipV="1">
                        <a:off x="0" y="0"/>
                        <a:ext cx="1818005" cy="0"/>
                      </a:xfrm>
                      <a:prstGeom prst="line">
                        <a:avLst/>
                      </a:prstGeom>
                      <a:ln w="76200">
                        <a:solidFill>
                          <a:srgbClr val="F9A50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C3C49" id="Straight Connector 7" o:spid="_x0000_s1026" style="position:absolute;flip:y;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773.25pt" to="141.55pt,7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" strokecolor="#f9a50e" strokeweight="6pt"/>
          </w:pict>
        </mc:Fallback>
      </mc:AlternateContent>
    </w:r>
    <w:r w:rsidRPr="00607C68">
      <w:rPr>
        <w:rFonts w:ascii="Arial" w:hAnsi="Arial" w:cs="Arial"/>
        <w:b/>
        <w:iCs/>
        <w:noProof/>
        <w:sz w:val="20"/>
        <w:szCs w:val="22"/>
      </w:rPr>
      <mc:AlternateContent>
        <mc:Choice Requires="wps">
          <w:drawing>
            <wp:anchor distT="0" distB="0" distL="114300" distR="114300" simplePos="0" relativeHeight="251973120" behindDoc="0" locked="0" layoutInCell="1" allowOverlap="1" wp14:anchorId="5EFD7613" wp14:editId="3CA79204">
              <wp:simplePos x="0" y="0"/>
              <wp:positionH relativeFrom="column">
                <wp:posOffset>1829435</wp:posOffset>
              </wp:positionH>
              <wp:positionV relativeFrom="paragraph">
                <wp:posOffset>9820910</wp:posOffset>
              </wp:positionV>
              <wp:extent cx="1796740" cy="0"/>
              <wp:effectExtent l="0" t="38100" r="51435" b="38100"/>
              <wp:wrapNone/>
              <wp:docPr id="4" name="Straight Connector 8"/>
              <wp:cNvGraphicFramePr/>
              <a:graphic xmlns:a="http://schemas.openxmlformats.org/drawingml/2006/main">
                <a:graphicData uri="http://schemas.microsoft.com/office/word/2010/wordprocessingShape">
                  <wps:wsp>
                    <wps:cNvCnPr/>
                    <wps:spPr>
                      <a:xfrm flipV="1">
                        <a:off x="0" y="0"/>
                        <a:ext cx="1796740" cy="0"/>
                      </a:xfrm>
                      <a:prstGeom prst="line">
                        <a:avLst/>
                      </a:prstGeom>
                      <a:ln w="76200">
                        <a:solidFill>
                          <a:srgbClr val="F246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0F5CD" id="Straight Connector 8" o:spid="_x0000_s1026" style="position:absolute;flip:y;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05pt,773.3pt" to="285.55pt,7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" strokecolor="#f24678" strokeweight="6pt"/>
          </w:pict>
        </mc:Fallback>
      </mc:AlternateContent>
    </w:r>
    <w:r>
      <w:rPr>
        <w:noProof/>
      </w:rPr>
      <mc:AlternateContent>
        <mc:Choice Requires="wps">
          <w:drawing>
            <wp:anchor distT="0" distB="0" distL="114300" distR="114300" simplePos="0" relativeHeight="251499008" behindDoc="0" locked="0" layoutInCell="1" allowOverlap="1" wp14:anchorId="03997880" wp14:editId="31B08032">
              <wp:simplePos x="0" y="0"/>
              <wp:positionH relativeFrom="column">
                <wp:posOffset>-935193</wp:posOffset>
              </wp:positionH>
              <wp:positionV relativeFrom="paragraph">
                <wp:posOffset>-168275</wp:posOffset>
              </wp:positionV>
              <wp:extent cx="1818005" cy="0"/>
              <wp:effectExtent l="0" t="38100" r="48895" b="38100"/>
              <wp:wrapNone/>
              <wp:docPr id="8" name="Straight Connector 7"/>
              <wp:cNvGraphicFramePr/>
              <a:graphic xmlns:a="http://schemas.openxmlformats.org/drawingml/2006/main">
                <a:graphicData uri="http://schemas.microsoft.com/office/word/2010/wordprocessingShape">
                  <wps:wsp>
                    <wps:cNvCnPr/>
                    <wps:spPr>
                      <a:xfrm flipV="1">
                        <a:off x="0" y="0"/>
                        <a:ext cx="1818005" cy="0"/>
                      </a:xfrm>
                      <a:prstGeom prst="line">
                        <a:avLst/>
                      </a:prstGeom>
                      <a:ln w="76200">
                        <a:solidFill>
                          <a:srgbClr val="F9A50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EAF6B" id="Straight Connector 7" o:spid="_x0000_s1026" style="position:absolute;flip:y;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5pt,-13.25pt" to="6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" strokecolor="#f9a50e" strokeweight="6pt"/>
          </w:pict>
        </mc:Fallback>
      </mc:AlternateContent>
    </w:r>
    <w:r w:rsidR="00023D0E">
      <w:rPr>
        <w:rFonts w:ascii="Arial" w:hAnsi="Arial" w:cs="Arial"/>
        <w:b/>
        <w:iCs/>
        <w:sz w:val="20"/>
        <w:szCs w:val="22"/>
      </w:rPr>
      <w:t>The</w:t>
    </w:r>
    <w:r w:rsidR="00461F8C" w:rsidRPr="00461F8C">
      <w:rPr>
        <w:rFonts w:ascii="Arial" w:hAnsi="Arial" w:cs="Arial"/>
        <w:b/>
        <w:iCs/>
        <w:sz w:val="20"/>
        <w:szCs w:val="22"/>
      </w:rPr>
      <w:t xml:space="preserve"> </w:t>
    </w:r>
    <w:r w:rsidR="00E21193">
      <w:rPr>
        <w:rFonts w:ascii="Arial" w:hAnsi="Arial" w:cs="Arial"/>
        <w:b/>
        <w:iCs/>
        <w:sz w:val="20"/>
        <w:szCs w:val="22"/>
      </w:rPr>
      <w:t xml:space="preserve">North West </w:t>
    </w:r>
    <w:r w:rsidR="00461F8C" w:rsidRPr="00461F8C">
      <w:rPr>
        <w:rFonts w:ascii="Arial" w:hAnsi="Arial" w:cs="Arial"/>
        <w:b/>
        <w:iCs/>
        <w:sz w:val="20"/>
        <w:szCs w:val="22"/>
      </w:rPr>
      <w:t>London I</w:t>
    </w:r>
    <w:r>
      <w:rPr>
        <w:rFonts w:ascii="Arial" w:hAnsi="Arial" w:cs="Arial"/>
        <w:b/>
        <w:iCs/>
        <w:sz w:val="20"/>
        <w:szCs w:val="22"/>
      </w:rPr>
      <w:t xml:space="preserve">ntegrated </w:t>
    </w:r>
    <w:r w:rsidR="00461F8C" w:rsidRPr="00461F8C">
      <w:rPr>
        <w:rFonts w:ascii="Arial" w:hAnsi="Arial" w:cs="Arial"/>
        <w:b/>
        <w:iCs/>
        <w:sz w:val="20"/>
        <w:szCs w:val="22"/>
      </w:rPr>
      <w:t>C</w:t>
    </w:r>
    <w:r>
      <w:rPr>
        <w:rFonts w:ascii="Arial" w:hAnsi="Arial" w:cs="Arial"/>
        <w:b/>
        <w:iCs/>
        <w:sz w:val="20"/>
        <w:szCs w:val="22"/>
      </w:rPr>
      <w:t xml:space="preserve">are </w:t>
    </w:r>
    <w:r w:rsidR="00461F8C" w:rsidRPr="00461F8C">
      <w:rPr>
        <w:rFonts w:ascii="Arial" w:hAnsi="Arial" w:cs="Arial"/>
        <w:b/>
        <w:iCs/>
        <w:sz w:val="20"/>
        <w:szCs w:val="22"/>
      </w:rPr>
      <w:t>S</w:t>
    </w:r>
    <w:r>
      <w:rPr>
        <w:rFonts w:ascii="Arial" w:hAnsi="Arial" w:cs="Arial"/>
        <w:b/>
        <w:iCs/>
        <w:sz w:val="20"/>
        <w:szCs w:val="22"/>
      </w:rPr>
      <w:t>ystem</w:t>
    </w:r>
    <w:r w:rsidR="00461F8C" w:rsidRPr="00461F8C">
      <w:rPr>
        <w:rFonts w:ascii="Arial" w:hAnsi="Arial" w:cs="Arial"/>
        <w:b/>
        <w:iCs/>
        <w:sz w:val="20"/>
        <w:szCs w:val="22"/>
      </w:rPr>
      <w:t xml:space="preserve"> is a collaboration of NHS, local authority, voluntary and community sector organisations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F0EC" w14:textId="77777777" w:rsidR="00A80C6E" w:rsidRDefault="00A80C6E" w:rsidP="00D6622F">
      <w:r>
        <w:separator/>
      </w:r>
    </w:p>
  </w:footnote>
  <w:footnote w:type="continuationSeparator" w:id="0">
    <w:p w14:paraId="1504CDF6" w14:textId="77777777" w:rsidR="00A80C6E" w:rsidRDefault="00A80C6E" w:rsidP="00D66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DB84" w14:textId="77777777" w:rsidR="00C512D3" w:rsidRPr="00C45A8F" w:rsidRDefault="00C512D3" w:rsidP="00DD74FB">
    <w:pPr>
      <w:pStyle w:val="Header"/>
      <w:jc w:val="right"/>
      <w:rPr>
        <w:rFonts w:asciiTheme="minorHAnsi" w:hAnsiTheme="minorHAnsi"/>
        <w:sz w:val="22"/>
        <w:szCs w:val="22"/>
      </w:rPr>
    </w:pPr>
    <w:r>
      <w:tab/>
    </w:r>
    <w:r>
      <w:tab/>
    </w:r>
  </w:p>
  <w:p w14:paraId="1D8C46AD" w14:textId="77777777" w:rsidR="00C512D3" w:rsidRDefault="00C512D3" w:rsidP="00D6622F">
    <w:pPr>
      <w:pStyle w:val="Header"/>
      <w:jc w:val="right"/>
    </w:pPr>
    <w:r>
      <w:tab/>
    </w:r>
    <w:r>
      <w:tab/>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3D13" w14:textId="77777777" w:rsidR="00E32495" w:rsidRDefault="00461F8C">
    <w:r w:rsidRPr="00461F8C">
      <w:rPr>
        <w:noProof/>
      </w:rPr>
      <w:drawing>
        <wp:anchor distT="0" distB="0" distL="114300" distR="114300" simplePos="0" relativeHeight="251658240" behindDoc="0" locked="0" layoutInCell="1" allowOverlap="1" wp14:anchorId="4230A6D7" wp14:editId="59E00595">
          <wp:simplePos x="0" y="0"/>
          <wp:positionH relativeFrom="margin">
            <wp:posOffset>2892337</wp:posOffset>
          </wp:positionH>
          <wp:positionV relativeFrom="paragraph">
            <wp:posOffset>-514321</wp:posOffset>
          </wp:positionV>
          <wp:extent cx="2314575" cy="771525"/>
          <wp:effectExtent l="0" t="0" r="9525" b="9525"/>
          <wp:wrapNone/>
          <wp:docPr id="2" name="Picture 2" descr="C:\Users\abrjes\AppData\Local\Microsoft\Windows\INetCache\Content.Outlook\JXQ15T3X\NWL-ICS-logo-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rjes\AppData\Local\Microsoft\Windows\INetCache\Content.Outlook\JXQ15T3X\NWL-ICS-logo-high-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C512D3" w14:paraId="7E4DF208" w14:textId="77777777" w:rsidTr="0056732B">
      <w:tc>
        <w:tcPr>
          <w:tcW w:w="4621" w:type="dxa"/>
        </w:tcPr>
        <w:p w14:paraId="3C68E5DB" w14:textId="77777777" w:rsidR="00C512D3" w:rsidRDefault="00C512D3" w:rsidP="009D3DDF">
          <w:pPr>
            <w:pStyle w:val="Header"/>
          </w:pPr>
        </w:p>
      </w:tc>
      <w:tc>
        <w:tcPr>
          <w:tcW w:w="4621" w:type="dxa"/>
        </w:tcPr>
        <w:p w14:paraId="1F46E863" w14:textId="77777777" w:rsidR="00C512D3" w:rsidRPr="00372D9C" w:rsidRDefault="00C512D3" w:rsidP="00372D9C">
          <w:pPr>
            <w:jc w:val="right"/>
            <w:rPr>
              <w:rFonts w:ascii="Arial" w:hAnsi="Arial" w:cs="Arial"/>
              <w:b/>
            </w:rPr>
          </w:pPr>
        </w:p>
      </w:tc>
    </w:tr>
  </w:tbl>
  <w:p w14:paraId="0F4B1578" w14:textId="77777777" w:rsidR="00C512D3" w:rsidRPr="00461F8C" w:rsidRDefault="00607C68" w:rsidP="00E32495">
    <w:pPr>
      <w:pStyle w:val="Header"/>
      <w:tabs>
        <w:tab w:val="left" w:pos="600"/>
      </w:tabs>
      <w:rPr>
        <w:sz w:val="18"/>
        <w:szCs w:val="18"/>
      </w:rPr>
    </w:pPr>
    <w:r>
      <w:rPr>
        <w:noProof/>
      </w:rPr>
      <mc:AlternateContent>
        <mc:Choice Requires="wps">
          <w:drawing>
            <wp:anchor distT="0" distB="0" distL="114300" distR="114300" simplePos="0" relativeHeight="251958784" behindDoc="0" locked="0" layoutInCell="1" allowOverlap="1" wp14:anchorId="65EB0EB3" wp14:editId="059FD095">
              <wp:simplePos x="0" y="0"/>
              <wp:positionH relativeFrom="column">
                <wp:posOffset>9267190</wp:posOffset>
              </wp:positionH>
              <wp:positionV relativeFrom="paragraph">
                <wp:posOffset>3430905</wp:posOffset>
              </wp:positionV>
              <wp:extent cx="2952115" cy="3810"/>
              <wp:effectExtent l="19050" t="38100" r="38735" b="53340"/>
              <wp:wrapNone/>
              <wp:docPr id="11" name="Straight Connector 10"/>
              <wp:cNvGraphicFramePr/>
              <a:graphic xmlns:a="http://schemas.openxmlformats.org/drawingml/2006/main">
                <a:graphicData uri="http://schemas.microsoft.com/office/word/2010/wordprocessingShape">
                  <wps:wsp>
                    <wps:cNvCnPr/>
                    <wps:spPr>
                      <a:xfrm flipV="1">
                        <a:off x="0" y="0"/>
                        <a:ext cx="2952115" cy="3810"/>
                      </a:xfrm>
                      <a:prstGeom prst="line">
                        <a:avLst/>
                      </a:prstGeom>
                      <a:ln w="76200">
                        <a:solidFill>
                          <a:srgbClr val="2A9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0A807" id="Straight Connector 10" o:spid="_x0000_s1026" style="position:absolute;flip:y;z-index:251958784;visibility:visible;mso-wrap-style:square;mso-wrap-distance-left:9pt;mso-wrap-distance-top:0;mso-wrap-distance-right:9pt;mso-wrap-distance-bottom:0;mso-position-horizontal:absolute;mso-position-horizontal-relative:text;mso-position-vertical:absolute;mso-position-vertical-relative:text" from="729.7pt,270.15pt" to="962.15pt,2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" strokecolor="#2a90c0" strokeweight="6pt"/>
          </w:pict>
        </mc:Fallback>
      </mc:AlternateContent>
    </w:r>
    <w:r w:rsidR="00E32495" w:rsidRPr="00461F8C">
      <w:rPr>
        <w:sz w:val="18"/>
        <w:szCs w:val="18"/>
      </w:rPr>
      <w:tab/>
    </w:r>
    <w:r w:rsidR="00E32495" w:rsidRPr="00461F8C">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HS RGB small.jpg" style="width:35.15pt;height:14.25pt;visibility:visible;mso-wrap-style:square" o:bullet="t">
        <v:imagedata r:id="rId1" o:title="NHS RGB small"/>
      </v:shape>
    </w:pict>
  </w:numPicBullet>
  <w:abstractNum w:abstractNumId="0" w15:restartNumberingAfterBreak="0">
    <w:nsid w:val="052502F1"/>
    <w:multiLevelType w:val="hybridMultilevel"/>
    <w:tmpl w:val="E7BE1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2D3FC8"/>
    <w:multiLevelType w:val="multilevel"/>
    <w:tmpl w:val="31981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E737E"/>
    <w:multiLevelType w:val="multilevel"/>
    <w:tmpl w:val="3ED251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C51499"/>
    <w:multiLevelType w:val="hybridMultilevel"/>
    <w:tmpl w:val="E126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A3B3D"/>
    <w:multiLevelType w:val="hybridMultilevel"/>
    <w:tmpl w:val="FDE6EF0C"/>
    <w:lvl w:ilvl="0" w:tplc="3DEA8872">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EA71F5"/>
    <w:multiLevelType w:val="hybridMultilevel"/>
    <w:tmpl w:val="22741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C3D57"/>
    <w:multiLevelType w:val="hybridMultilevel"/>
    <w:tmpl w:val="D940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06E3C"/>
    <w:multiLevelType w:val="hybridMultilevel"/>
    <w:tmpl w:val="7938C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362A4"/>
    <w:multiLevelType w:val="hybridMultilevel"/>
    <w:tmpl w:val="EFA6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84BAE"/>
    <w:multiLevelType w:val="hybridMultilevel"/>
    <w:tmpl w:val="DFF66F3E"/>
    <w:lvl w:ilvl="0" w:tplc="3DEA8872">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70525E"/>
    <w:multiLevelType w:val="multilevel"/>
    <w:tmpl w:val="5714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297A4F"/>
    <w:multiLevelType w:val="hybridMultilevel"/>
    <w:tmpl w:val="147AE88E"/>
    <w:lvl w:ilvl="0" w:tplc="15D260CE">
      <w:start w:val="1"/>
      <w:numFmt w:val="bullet"/>
      <w:lvlText w:val=""/>
      <w:lvlPicBulletId w:val="0"/>
      <w:lvlJc w:val="left"/>
      <w:pPr>
        <w:tabs>
          <w:tab w:val="num" w:pos="720"/>
        </w:tabs>
        <w:ind w:left="720" w:hanging="360"/>
      </w:pPr>
      <w:rPr>
        <w:rFonts w:ascii="Symbol" w:hAnsi="Symbol" w:hint="default"/>
      </w:rPr>
    </w:lvl>
    <w:lvl w:ilvl="1" w:tplc="59A44D02" w:tentative="1">
      <w:start w:val="1"/>
      <w:numFmt w:val="bullet"/>
      <w:lvlText w:val=""/>
      <w:lvlJc w:val="left"/>
      <w:pPr>
        <w:tabs>
          <w:tab w:val="num" w:pos="1440"/>
        </w:tabs>
        <w:ind w:left="1440" w:hanging="360"/>
      </w:pPr>
      <w:rPr>
        <w:rFonts w:ascii="Symbol" w:hAnsi="Symbol" w:hint="default"/>
      </w:rPr>
    </w:lvl>
    <w:lvl w:ilvl="2" w:tplc="AB14D2C4" w:tentative="1">
      <w:start w:val="1"/>
      <w:numFmt w:val="bullet"/>
      <w:lvlText w:val=""/>
      <w:lvlJc w:val="left"/>
      <w:pPr>
        <w:tabs>
          <w:tab w:val="num" w:pos="2160"/>
        </w:tabs>
        <w:ind w:left="2160" w:hanging="360"/>
      </w:pPr>
      <w:rPr>
        <w:rFonts w:ascii="Symbol" w:hAnsi="Symbol" w:hint="default"/>
      </w:rPr>
    </w:lvl>
    <w:lvl w:ilvl="3" w:tplc="1E9461BE" w:tentative="1">
      <w:start w:val="1"/>
      <w:numFmt w:val="bullet"/>
      <w:lvlText w:val=""/>
      <w:lvlJc w:val="left"/>
      <w:pPr>
        <w:tabs>
          <w:tab w:val="num" w:pos="2880"/>
        </w:tabs>
        <w:ind w:left="2880" w:hanging="360"/>
      </w:pPr>
      <w:rPr>
        <w:rFonts w:ascii="Symbol" w:hAnsi="Symbol" w:hint="default"/>
      </w:rPr>
    </w:lvl>
    <w:lvl w:ilvl="4" w:tplc="2E76AC86" w:tentative="1">
      <w:start w:val="1"/>
      <w:numFmt w:val="bullet"/>
      <w:lvlText w:val=""/>
      <w:lvlJc w:val="left"/>
      <w:pPr>
        <w:tabs>
          <w:tab w:val="num" w:pos="3600"/>
        </w:tabs>
        <w:ind w:left="3600" w:hanging="360"/>
      </w:pPr>
      <w:rPr>
        <w:rFonts w:ascii="Symbol" w:hAnsi="Symbol" w:hint="default"/>
      </w:rPr>
    </w:lvl>
    <w:lvl w:ilvl="5" w:tplc="2048DCB4" w:tentative="1">
      <w:start w:val="1"/>
      <w:numFmt w:val="bullet"/>
      <w:lvlText w:val=""/>
      <w:lvlJc w:val="left"/>
      <w:pPr>
        <w:tabs>
          <w:tab w:val="num" w:pos="4320"/>
        </w:tabs>
        <w:ind w:left="4320" w:hanging="360"/>
      </w:pPr>
      <w:rPr>
        <w:rFonts w:ascii="Symbol" w:hAnsi="Symbol" w:hint="default"/>
      </w:rPr>
    </w:lvl>
    <w:lvl w:ilvl="6" w:tplc="8506DD84" w:tentative="1">
      <w:start w:val="1"/>
      <w:numFmt w:val="bullet"/>
      <w:lvlText w:val=""/>
      <w:lvlJc w:val="left"/>
      <w:pPr>
        <w:tabs>
          <w:tab w:val="num" w:pos="5040"/>
        </w:tabs>
        <w:ind w:left="5040" w:hanging="360"/>
      </w:pPr>
      <w:rPr>
        <w:rFonts w:ascii="Symbol" w:hAnsi="Symbol" w:hint="default"/>
      </w:rPr>
    </w:lvl>
    <w:lvl w:ilvl="7" w:tplc="A484D426" w:tentative="1">
      <w:start w:val="1"/>
      <w:numFmt w:val="bullet"/>
      <w:lvlText w:val=""/>
      <w:lvlJc w:val="left"/>
      <w:pPr>
        <w:tabs>
          <w:tab w:val="num" w:pos="5760"/>
        </w:tabs>
        <w:ind w:left="5760" w:hanging="360"/>
      </w:pPr>
      <w:rPr>
        <w:rFonts w:ascii="Symbol" w:hAnsi="Symbol" w:hint="default"/>
      </w:rPr>
    </w:lvl>
    <w:lvl w:ilvl="8" w:tplc="6BFC3D3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E08097A"/>
    <w:multiLevelType w:val="hybridMultilevel"/>
    <w:tmpl w:val="7666C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13446B"/>
    <w:multiLevelType w:val="hybridMultilevel"/>
    <w:tmpl w:val="9D90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FD4FB2"/>
    <w:multiLevelType w:val="hybridMultilevel"/>
    <w:tmpl w:val="3F32E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4D1C20"/>
    <w:multiLevelType w:val="hybridMultilevel"/>
    <w:tmpl w:val="62283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5B383E"/>
    <w:multiLevelType w:val="hybridMultilevel"/>
    <w:tmpl w:val="BCD4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5C56FE"/>
    <w:multiLevelType w:val="multilevel"/>
    <w:tmpl w:val="1F927D7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6A4156"/>
    <w:multiLevelType w:val="multilevel"/>
    <w:tmpl w:val="741E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A32E59"/>
    <w:multiLevelType w:val="hybridMultilevel"/>
    <w:tmpl w:val="916A0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D333B1C"/>
    <w:multiLevelType w:val="hybridMultilevel"/>
    <w:tmpl w:val="25B4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4156AB"/>
    <w:multiLevelType w:val="multilevel"/>
    <w:tmpl w:val="4644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B1355F"/>
    <w:multiLevelType w:val="multilevel"/>
    <w:tmpl w:val="3ED251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7A57BA7"/>
    <w:multiLevelType w:val="hybridMultilevel"/>
    <w:tmpl w:val="14E032F2"/>
    <w:lvl w:ilvl="0" w:tplc="FDA6552E">
      <w:start w:val="1"/>
      <w:numFmt w:val="bullet"/>
      <w:lvlText w:val="•"/>
      <w:lvlJc w:val="left"/>
      <w:pPr>
        <w:tabs>
          <w:tab w:val="num" w:pos="720"/>
        </w:tabs>
        <w:ind w:left="720" w:hanging="360"/>
      </w:pPr>
      <w:rPr>
        <w:rFonts w:ascii="Arial" w:hAnsi="Arial" w:hint="default"/>
      </w:rPr>
    </w:lvl>
    <w:lvl w:ilvl="1" w:tplc="58F2B092" w:tentative="1">
      <w:start w:val="1"/>
      <w:numFmt w:val="bullet"/>
      <w:lvlText w:val="•"/>
      <w:lvlJc w:val="left"/>
      <w:pPr>
        <w:tabs>
          <w:tab w:val="num" w:pos="1440"/>
        </w:tabs>
        <w:ind w:left="1440" w:hanging="360"/>
      </w:pPr>
      <w:rPr>
        <w:rFonts w:ascii="Arial" w:hAnsi="Arial" w:hint="default"/>
      </w:rPr>
    </w:lvl>
    <w:lvl w:ilvl="2" w:tplc="5CB6232A" w:tentative="1">
      <w:start w:val="1"/>
      <w:numFmt w:val="bullet"/>
      <w:lvlText w:val="•"/>
      <w:lvlJc w:val="left"/>
      <w:pPr>
        <w:tabs>
          <w:tab w:val="num" w:pos="2160"/>
        </w:tabs>
        <w:ind w:left="2160" w:hanging="360"/>
      </w:pPr>
      <w:rPr>
        <w:rFonts w:ascii="Arial" w:hAnsi="Arial" w:hint="default"/>
      </w:rPr>
    </w:lvl>
    <w:lvl w:ilvl="3" w:tplc="6ED66DFE" w:tentative="1">
      <w:start w:val="1"/>
      <w:numFmt w:val="bullet"/>
      <w:lvlText w:val="•"/>
      <w:lvlJc w:val="left"/>
      <w:pPr>
        <w:tabs>
          <w:tab w:val="num" w:pos="2880"/>
        </w:tabs>
        <w:ind w:left="2880" w:hanging="360"/>
      </w:pPr>
      <w:rPr>
        <w:rFonts w:ascii="Arial" w:hAnsi="Arial" w:hint="default"/>
      </w:rPr>
    </w:lvl>
    <w:lvl w:ilvl="4" w:tplc="38B2814A" w:tentative="1">
      <w:start w:val="1"/>
      <w:numFmt w:val="bullet"/>
      <w:lvlText w:val="•"/>
      <w:lvlJc w:val="left"/>
      <w:pPr>
        <w:tabs>
          <w:tab w:val="num" w:pos="3600"/>
        </w:tabs>
        <w:ind w:left="3600" w:hanging="360"/>
      </w:pPr>
      <w:rPr>
        <w:rFonts w:ascii="Arial" w:hAnsi="Arial" w:hint="default"/>
      </w:rPr>
    </w:lvl>
    <w:lvl w:ilvl="5" w:tplc="9AE6E3C6" w:tentative="1">
      <w:start w:val="1"/>
      <w:numFmt w:val="bullet"/>
      <w:lvlText w:val="•"/>
      <w:lvlJc w:val="left"/>
      <w:pPr>
        <w:tabs>
          <w:tab w:val="num" w:pos="4320"/>
        </w:tabs>
        <w:ind w:left="4320" w:hanging="360"/>
      </w:pPr>
      <w:rPr>
        <w:rFonts w:ascii="Arial" w:hAnsi="Arial" w:hint="default"/>
      </w:rPr>
    </w:lvl>
    <w:lvl w:ilvl="6" w:tplc="E0D2931A" w:tentative="1">
      <w:start w:val="1"/>
      <w:numFmt w:val="bullet"/>
      <w:lvlText w:val="•"/>
      <w:lvlJc w:val="left"/>
      <w:pPr>
        <w:tabs>
          <w:tab w:val="num" w:pos="5040"/>
        </w:tabs>
        <w:ind w:left="5040" w:hanging="360"/>
      </w:pPr>
      <w:rPr>
        <w:rFonts w:ascii="Arial" w:hAnsi="Arial" w:hint="default"/>
      </w:rPr>
    </w:lvl>
    <w:lvl w:ilvl="7" w:tplc="EA58DEA4" w:tentative="1">
      <w:start w:val="1"/>
      <w:numFmt w:val="bullet"/>
      <w:lvlText w:val="•"/>
      <w:lvlJc w:val="left"/>
      <w:pPr>
        <w:tabs>
          <w:tab w:val="num" w:pos="5760"/>
        </w:tabs>
        <w:ind w:left="5760" w:hanging="360"/>
      </w:pPr>
      <w:rPr>
        <w:rFonts w:ascii="Arial" w:hAnsi="Arial" w:hint="default"/>
      </w:rPr>
    </w:lvl>
    <w:lvl w:ilvl="8" w:tplc="EC169EA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2F05BB"/>
    <w:multiLevelType w:val="hybridMultilevel"/>
    <w:tmpl w:val="F0989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013B95"/>
    <w:multiLevelType w:val="hybridMultilevel"/>
    <w:tmpl w:val="F20A2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254AFD"/>
    <w:multiLevelType w:val="multilevel"/>
    <w:tmpl w:val="C510AEC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1C0A58"/>
    <w:multiLevelType w:val="hybridMultilevel"/>
    <w:tmpl w:val="F71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701DD2"/>
    <w:multiLevelType w:val="hybridMultilevel"/>
    <w:tmpl w:val="5DC82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CC1406F"/>
    <w:multiLevelType w:val="hybridMultilevel"/>
    <w:tmpl w:val="BA96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5"/>
  </w:num>
  <w:num w:numId="5">
    <w:abstractNumId w:val="22"/>
  </w:num>
  <w:num w:numId="6">
    <w:abstractNumId w:val="3"/>
  </w:num>
  <w:num w:numId="7">
    <w:abstractNumId w:val="5"/>
  </w:num>
  <w:num w:numId="8">
    <w:abstractNumId w:val="20"/>
  </w:num>
  <w:num w:numId="9">
    <w:abstractNumId w:val="29"/>
  </w:num>
  <w:num w:numId="10">
    <w:abstractNumId w:val="6"/>
  </w:num>
  <w:num w:numId="11">
    <w:abstractNumId w:val="27"/>
  </w:num>
  <w:num w:numId="12">
    <w:abstractNumId w:val="7"/>
  </w:num>
  <w:num w:numId="13">
    <w:abstractNumId w:val="2"/>
  </w:num>
  <w:num w:numId="14">
    <w:abstractNumId w:val="13"/>
  </w:num>
  <w:num w:numId="15">
    <w:abstractNumId w:val="24"/>
  </w:num>
  <w:num w:numId="16">
    <w:abstractNumId w:val="19"/>
  </w:num>
  <w:num w:numId="17">
    <w:abstractNumId w:val="21"/>
  </w:num>
  <w:num w:numId="18">
    <w:abstractNumId w:val="10"/>
  </w:num>
  <w:num w:numId="19">
    <w:abstractNumId w:val="26"/>
  </w:num>
  <w:num w:numId="20">
    <w:abstractNumId w:val="18"/>
  </w:num>
  <w:num w:numId="21">
    <w:abstractNumId w:val="28"/>
  </w:num>
  <w:num w:numId="22">
    <w:abstractNumId w:val="14"/>
  </w:num>
  <w:num w:numId="23">
    <w:abstractNumId w:val="9"/>
  </w:num>
  <w:num w:numId="24">
    <w:abstractNumId w:val="25"/>
  </w:num>
  <w:num w:numId="25">
    <w:abstractNumId w:val="4"/>
  </w:num>
  <w:num w:numId="26">
    <w:abstractNumId w:val="17"/>
  </w:num>
  <w:num w:numId="27">
    <w:abstractNumId w:val="12"/>
  </w:num>
  <w:num w:numId="28">
    <w:abstractNumId w:val="0"/>
  </w:num>
  <w:num w:numId="29">
    <w:abstractNumId w:val="2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2F"/>
    <w:rsid w:val="000024D2"/>
    <w:rsid w:val="000055A8"/>
    <w:rsid w:val="000122A3"/>
    <w:rsid w:val="00023D0E"/>
    <w:rsid w:val="00025329"/>
    <w:rsid w:val="0003215E"/>
    <w:rsid w:val="0005166D"/>
    <w:rsid w:val="000539C6"/>
    <w:rsid w:val="00061A56"/>
    <w:rsid w:val="00091D67"/>
    <w:rsid w:val="000A69E2"/>
    <w:rsid w:val="000C62BF"/>
    <w:rsid w:val="00132451"/>
    <w:rsid w:val="00136D3B"/>
    <w:rsid w:val="00140B9D"/>
    <w:rsid w:val="00141A78"/>
    <w:rsid w:val="0019310D"/>
    <w:rsid w:val="001A1B79"/>
    <w:rsid w:val="001A6391"/>
    <w:rsid w:val="001B7BC7"/>
    <w:rsid w:val="002227F9"/>
    <w:rsid w:val="00224ECC"/>
    <w:rsid w:val="00237792"/>
    <w:rsid w:val="00240D47"/>
    <w:rsid w:val="00244545"/>
    <w:rsid w:val="00246D4E"/>
    <w:rsid w:val="002502FE"/>
    <w:rsid w:val="00257A1F"/>
    <w:rsid w:val="00260AF0"/>
    <w:rsid w:val="00276870"/>
    <w:rsid w:val="002770AA"/>
    <w:rsid w:val="002909E9"/>
    <w:rsid w:val="002A55E0"/>
    <w:rsid w:val="002C1F5F"/>
    <w:rsid w:val="002C5B6D"/>
    <w:rsid w:val="002D6B02"/>
    <w:rsid w:val="003101E6"/>
    <w:rsid w:val="00312854"/>
    <w:rsid w:val="00317A15"/>
    <w:rsid w:val="003257BC"/>
    <w:rsid w:val="00326937"/>
    <w:rsid w:val="00331CF4"/>
    <w:rsid w:val="00332303"/>
    <w:rsid w:val="00344883"/>
    <w:rsid w:val="003525ED"/>
    <w:rsid w:val="00353768"/>
    <w:rsid w:val="00372D9C"/>
    <w:rsid w:val="00393916"/>
    <w:rsid w:val="003A09B7"/>
    <w:rsid w:val="003A3EF7"/>
    <w:rsid w:val="003C402F"/>
    <w:rsid w:val="003E4616"/>
    <w:rsid w:val="00405F5D"/>
    <w:rsid w:val="00407D59"/>
    <w:rsid w:val="004146FE"/>
    <w:rsid w:val="00415BF1"/>
    <w:rsid w:val="00461F8C"/>
    <w:rsid w:val="0047787C"/>
    <w:rsid w:val="00483550"/>
    <w:rsid w:val="004900C5"/>
    <w:rsid w:val="00491B5F"/>
    <w:rsid w:val="004A17EB"/>
    <w:rsid w:val="004A25AA"/>
    <w:rsid w:val="004A6183"/>
    <w:rsid w:val="004A7B57"/>
    <w:rsid w:val="004B669E"/>
    <w:rsid w:val="004D5A01"/>
    <w:rsid w:val="00526064"/>
    <w:rsid w:val="0056732B"/>
    <w:rsid w:val="00580FA6"/>
    <w:rsid w:val="00595A15"/>
    <w:rsid w:val="005A0CCA"/>
    <w:rsid w:val="005A7742"/>
    <w:rsid w:val="005A77AC"/>
    <w:rsid w:val="005C79B8"/>
    <w:rsid w:val="005F4D7A"/>
    <w:rsid w:val="006022B6"/>
    <w:rsid w:val="00607C68"/>
    <w:rsid w:val="00636B89"/>
    <w:rsid w:val="00637DB1"/>
    <w:rsid w:val="00641606"/>
    <w:rsid w:val="00655872"/>
    <w:rsid w:val="006568BB"/>
    <w:rsid w:val="00656997"/>
    <w:rsid w:val="006D3590"/>
    <w:rsid w:val="006E72E9"/>
    <w:rsid w:val="007118B8"/>
    <w:rsid w:val="00716EE4"/>
    <w:rsid w:val="00727806"/>
    <w:rsid w:val="00730345"/>
    <w:rsid w:val="00736742"/>
    <w:rsid w:val="00742022"/>
    <w:rsid w:val="00782BEF"/>
    <w:rsid w:val="00782CB5"/>
    <w:rsid w:val="007D0757"/>
    <w:rsid w:val="007D2F90"/>
    <w:rsid w:val="007E6A82"/>
    <w:rsid w:val="007F1565"/>
    <w:rsid w:val="00805C3F"/>
    <w:rsid w:val="00805F9A"/>
    <w:rsid w:val="00817B16"/>
    <w:rsid w:val="00824809"/>
    <w:rsid w:val="0085140F"/>
    <w:rsid w:val="008765F2"/>
    <w:rsid w:val="008A1E1A"/>
    <w:rsid w:val="008A5FDC"/>
    <w:rsid w:val="008C48F8"/>
    <w:rsid w:val="008D4741"/>
    <w:rsid w:val="008F3E64"/>
    <w:rsid w:val="009020E1"/>
    <w:rsid w:val="009046B9"/>
    <w:rsid w:val="009158BC"/>
    <w:rsid w:val="00927E31"/>
    <w:rsid w:val="00944C83"/>
    <w:rsid w:val="0095367A"/>
    <w:rsid w:val="00962FCD"/>
    <w:rsid w:val="009719E2"/>
    <w:rsid w:val="009B0B01"/>
    <w:rsid w:val="009C5D7B"/>
    <w:rsid w:val="009D3DDF"/>
    <w:rsid w:val="009D4191"/>
    <w:rsid w:val="009D7FAB"/>
    <w:rsid w:val="00A07FCE"/>
    <w:rsid w:val="00A2636F"/>
    <w:rsid w:val="00A355A2"/>
    <w:rsid w:val="00A43891"/>
    <w:rsid w:val="00A46557"/>
    <w:rsid w:val="00A52E47"/>
    <w:rsid w:val="00A64125"/>
    <w:rsid w:val="00A724AA"/>
    <w:rsid w:val="00A8021C"/>
    <w:rsid w:val="00A80C6E"/>
    <w:rsid w:val="00A85F76"/>
    <w:rsid w:val="00A86CB4"/>
    <w:rsid w:val="00AC0D0F"/>
    <w:rsid w:val="00AC57B7"/>
    <w:rsid w:val="00AD7448"/>
    <w:rsid w:val="00B02799"/>
    <w:rsid w:val="00B215FC"/>
    <w:rsid w:val="00B30E35"/>
    <w:rsid w:val="00B32395"/>
    <w:rsid w:val="00B44AAE"/>
    <w:rsid w:val="00B645A0"/>
    <w:rsid w:val="00B75611"/>
    <w:rsid w:val="00B968DA"/>
    <w:rsid w:val="00BB6A99"/>
    <w:rsid w:val="00BC08A7"/>
    <w:rsid w:val="00BD2671"/>
    <w:rsid w:val="00BD7FD0"/>
    <w:rsid w:val="00BE552B"/>
    <w:rsid w:val="00BE729A"/>
    <w:rsid w:val="00C06C7F"/>
    <w:rsid w:val="00C32682"/>
    <w:rsid w:val="00C41F60"/>
    <w:rsid w:val="00C47010"/>
    <w:rsid w:val="00C512D3"/>
    <w:rsid w:val="00C530F9"/>
    <w:rsid w:val="00C55B44"/>
    <w:rsid w:val="00C77E41"/>
    <w:rsid w:val="00C8710F"/>
    <w:rsid w:val="00CB261E"/>
    <w:rsid w:val="00CB7CA6"/>
    <w:rsid w:val="00CD1C18"/>
    <w:rsid w:val="00CE028D"/>
    <w:rsid w:val="00CF08B9"/>
    <w:rsid w:val="00CF6373"/>
    <w:rsid w:val="00D2278E"/>
    <w:rsid w:val="00D3435A"/>
    <w:rsid w:val="00D35749"/>
    <w:rsid w:val="00D4304F"/>
    <w:rsid w:val="00D535D1"/>
    <w:rsid w:val="00D6622F"/>
    <w:rsid w:val="00D67DCE"/>
    <w:rsid w:val="00D84518"/>
    <w:rsid w:val="00DB6265"/>
    <w:rsid w:val="00DC2372"/>
    <w:rsid w:val="00DC6AE7"/>
    <w:rsid w:val="00DD74FB"/>
    <w:rsid w:val="00DE40F1"/>
    <w:rsid w:val="00DE660E"/>
    <w:rsid w:val="00DF20F6"/>
    <w:rsid w:val="00E21193"/>
    <w:rsid w:val="00E3121F"/>
    <w:rsid w:val="00E32495"/>
    <w:rsid w:val="00E50655"/>
    <w:rsid w:val="00E5369B"/>
    <w:rsid w:val="00E968FF"/>
    <w:rsid w:val="00E9721F"/>
    <w:rsid w:val="00EA00F8"/>
    <w:rsid w:val="00EA4E5B"/>
    <w:rsid w:val="00EC53FD"/>
    <w:rsid w:val="00EF19C2"/>
    <w:rsid w:val="00F1636E"/>
    <w:rsid w:val="00F366DC"/>
    <w:rsid w:val="00F55175"/>
    <w:rsid w:val="00F64FD0"/>
    <w:rsid w:val="00F97FC4"/>
    <w:rsid w:val="00FD1AA4"/>
    <w:rsid w:val="00FF558F"/>
    <w:rsid w:val="00FF64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C3916"/>
  <w15:docId w15:val="{7B7DC303-4D92-4ED2-80DE-1E5ED60C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AE7"/>
    <w:rPr>
      <w:sz w:val="24"/>
      <w:szCs w:val="24"/>
    </w:rPr>
  </w:style>
  <w:style w:type="paragraph" w:styleId="Heading1">
    <w:name w:val="heading 1"/>
    <w:basedOn w:val="Normal"/>
    <w:next w:val="Normal"/>
    <w:link w:val="Heading1Char"/>
    <w:qFormat/>
    <w:rsid w:val="00331CF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22F"/>
    <w:pPr>
      <w:tabs>
        <w:tab w:val="center" w:pos="4513"/>
        <w:tab w:val="right" w:pos="9026"/>
      </w:tabs>
    </w:pPr>
  </w:style>
  <w:style w:type="character" w:customStyle="1" w:styleId="HeaderChar">
    <w:name w:val="Header Char"/>
    <w:basedOn w:val="DefaultParagraphFont"/>
    <w:link w:val="Header"/>
    <w:rsid w:val="00D6622F"/>
    <w:rPr>
      <w:sz w:val="24"/>
      <w:szCs w:val="24"/>
    </w:rPr>
  </w:style>
  <w:style w:type="paragraph" w:styleId="Footer">
    <w:name w:val="footer"/>
    <w:basedOn w:val="Normal"/>
    <w:link w:val="FooterChar"/>
    <w:uiPriority w:val="99"/>
    <w:rsid w:val="00D6622F"/>
    <w:pPr>
      <w:tabs>
        <w:tab w:val="center" w:pos="4513"/>
        <w:tab w:val="right" w:pos="9026"/>
      </w:tabs>
    </w:pPr>
  </w:style>
  <w:style w:type="character" w:customStyle="1" w:styleId="FooterChar">
    <w:name w:val="Footer Char"/>
    <w:basedOn w:val="DefaultParagraphFont"/>
    <w:link w:val="Footer"/>
    <w:uiPriority w:val="99"/>
    <w:rsid w:val="00D6622F"/>
    <w:rPr>
      <w:sz w:val="24"/>
      <w:szCs w:val="24"/>
    </w:rPr>
  </w:style>
  <w:style w:type="paragraph" w:styleId="BalloonText">
    <w:name w:val="Balloon Text"/>
    <w:basedOn w:val="Normal"/>
    <w:link w:val="BalloonTextChar"/>
    <w:rsid w:val="00D6622F"/>
    <w:rPr>
      <w:rFonts w:ascii="Tahoma" w:hAnsi="Tahoma" w:cs="Tahoma"/>
      <w:sz w:val="16"/>
      <w:szCs w:val="16"/>
    </w:rPr>
  </w:style>
  <w:style w:type="character" w:customStyle="1" w:styleId="BalloonTextChar">
    <w:name w:val="Balloon Text Char"/>
    <w:basedOn w:val="DefaultParagraphFont"/>
    <w:link w:val="BalloonText"/>
    <w:rsid w:val="00D6622F"/>
    <w:rPr>
      <w:rFonts w:ascii="Tahoma" w:hAnsi="Tahoma" w:cs="Tahoma"/>
      <w:sz w:val="16"/>
      <w:szCs w:val="16"/>
    </w:rPr>
  </w:style>
  <w:style w:type="table" w:styleId="TableGrid">
    <w:name w:val="Table Grid"/>
    <w:basedOn w:val="TableNormal"/>
    <w:uiPriority w:val="59"/>
    <w:rsid w:val="00260A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727806"/>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27806"/>
    <w:rPr>
      <w:rFonts w:ascii="Consolas" w:eastAsiaTheme="minorHAnsi" w:hAnsi="Consolas" w:cstheme="minorBidi"/>
      <w:sz w:val="21"/>
      <w:szCs w:val="21"/>
      <w:lang w:eastAsia="en-US"/>
    </w:rPr>
  </w:style>
  <w:style w:type="paragraph" w:customStyle="1" w:styleId="Default">
    <w:name w:val="Default"/>
    <w:rsid w:val="00A355A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B6A99"/>
    <w:pPr>
      <w:ind w:left="720"/>
      <w:contextualSpacing/>
    </w:pPr>
  </w:style>
  <w:style w:type="character" w:styleId="Hyperlink">
    <w:name w:val="Hyperlink"/>
    <w:basedOn w:val="DefaultParagraphFont"/>
    <w:unhideWhenUsed/>
    <w:rsid w:val="004146FE"/>
    <w:rPr>
      <w:color w:val="0000FF" w:themeColor="hyperlink"/>
      <w:u w:val="single"/>
    </w:rPr>
  </w:style>
  <w:style w:type="paragraph" w:styleId="CommentText">
    <w:name w:val="annotation text"/>
    <w:basedOn w:val="Normal"/>
    <w:link w:val="CommentTextChar"/>
    <w:uiPriority w:val="99"/>
    <w:unhideWhenUsed/>
    <w:rsid w:val="00BE729A"/>
    <w:rPr>
      <w:sz w:val="20"/>
      <w:szCs w:val="20"/>
    </w:rPr>
  </w:style>
  <w:style w:type="character" w:customStyle="1" w:styleId="CommentTextChar">
    <w:name w:val="Comment Text Char"/>
    <w:basedOn w:val="DefaultParagraphFont"/>
    <w:link w:val="CommentText"/>
    <w:uiPriority w:val="99"/>
    <w:rsid w:val="00BE729A"/>
  </w:style>
  <w:style w:type="paragraph" w:styleId="NormalWeb">
    <w:name w:val="Normal (Web)"/>
    <w:basedOn w:val="Normal"/>
    <w:uiPriority w:val="99"/>
    <w:unhideWhenUsed/>
    <w:rsid w:val="008A1E1A"/>
    <w:pPr>
      <w:spacing w:before="100" w:beforeAutospacing="1" w:after="100" w:afterAutospacing="1"/>
    </w:pPr>
  </w:style>
  <w:style w:type="character" w:styleId="CommentReference">
    <w:name w:val="annotation reference"/>
    <w:basedOn w:val="DefaultParagraphFont"/>
    <w:semiHidden/>
    <w:unhideWhenUsed/>
    <w:rsid w:val="00415BF1"/>
    <w:rPr>
      <w:sz w:val="16"/>
      <w:szCs w:val="16"/>
    </w:rPr>
  </w:style>
  <w:style w:type="paragraph" w:styleId="CommentSubject">
    <w:name w:val="annotation subject"/>
    <w:basedOn w:val="CommentText"/>
    <w:next w:val="CommentText"/>
    <w:link w:val="CommentSubjectChar"/>
    <w:semiHidden/>
    <w:unhideWhenUsed/>
    <w:rsid w:val="00415BF1"/>
    <w:rPr>
      <w:b/>
      <w:bCs/>
    </w:rPr>
  </w:style>
  <w:style w:type="character" w:customStyle="1" w:styleId="CommentSubjectChar">
    <w:name w:val="Comment Subject Char"/>
    <w:basedOn w:val="CommentTextChar"/>
    <w:link w:val="CommentSubject"/>
    <w:semiHidden/>
    <w:rsid w:val="00415BF1"/>
    <w:rPr>
      <w:b/>
      <w:bCs/>
    </w:rPr>
  </w:style>
  <w:style w:type="paragraph" w:customStyle="1" w:styleId="paragraph">
    <w:name w:val="paragraph"/>
    <w:basedOn w:val="Normal"/>
    <w:rsid w:val="000A69E2"/>
    <w:pPr>
      <w:spacing w:before="100" w:beforeAutospacing="1" w:after="100" w:afterAutospacing="1"/>
    </w:pPr>
  </w:style>
  <w:style w:type="character" w:customStyle="1" w:styleId="normaltextrun">
    <w:name w:val="normaltextrun"/>
    <w:basedOn w:val="DefaultParagraphFont"/>
    <w:rsid w:val="000A69E2"/>
  </w:style>
  <w:style w:type="character" w:customStyle="1" w:styleId="eop">
    <w:name w:val="eop"/>
    <w:basedOn w:val="DefaultParagraphFont"/>
    <w:rsid w:val="000A69E2"/>
  </w:style>
  <w:style w:type="character" w:customStyle="1" w:styleId="Heading1Char">
    <w:name w:val="Heading 1 Char"/>
    <w:basedOn w:val="DefaultParagraphFont"/>
    <w:link w:val="Heading1"/>
    <w:rsid w:val="00331CF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31CF4"/>
    <w:pPr>
      <w:spacing w:line="259" w:lineRule="auto"/>
      <w:outlineLvl w:val="9"/>
    </w:pPr>
    <w:rPr>
      <w:lang w:val="en-US" w:eastAsia="en-US"/>
    </w:rPr>
  </w:style>
  <w:style w:type="paragraph" w:customStyle="1" w:styleId="summary-muted">
    <w:name w:val="summary-muted"/>
    <w:basedOn w:val="Normal"/>
    <w:rsid w:val="00240D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3580">
      <w:bodyDiv w:val="1"/>
      <w:marLeft w:val="0"/>
      <w:marRight w:val="0"/>
      <w:marTop w:val="0"/>
      <w:marBottom w:val="0"/>
      <w:divBdr>
        <w:top w:val="none" w:sz="0" w:space="0" w:color="auto"/>
        <w:left w:val="none" w:sz="0" w:space="0" w:color="auto"/>
        <w:bottom w:val="none" w:sz="0" w:space="0" w:color="auto"/>
        <w:right w:val="none" w:sz="0" w:space="0" w:color="auto"/>
      </w:divBdr>
    </w:div>
    <w:div w:id="159928365">
      <w:bodyDiv w:val="1"/>
      <w:marLeft w:val="0"/>
      <w:marRight w:val="0"/>
      <w:marTop w:val="0"/>
      <w:marBottom w:val="0"/>
      <w:divBdr>
        <w:top w:val="none" w:sz="0" w:space="0" w:color="auto"/>
        <w:left w:val="none" w:sz="0" w:space="0" w:color="auto"/>
        <w:bottom w:val="none" w:sz="0" w:space="0" w:color="auto"/>
        <w:right w:val="none" w:sz="0" w:space="0" w:color="auto"/>
      </w:divBdr>
    </w:div>
    <w:div w:id="412316119">
      <w:bodyDiv w:val="1"/>
      <w:marLeft w:val="0"/>
      <w:marRight w:val="0"/>
      <w:marTop w:val="0"/>
      <w:marBottom w:val="0"/>
      <w:divBdr>
        <w:top w:val="none" w:sz="0" w:space="0" w:color="auto"/>
        <w:left w:val="none" w:sz="0" w:space="0" w:color="auto"/>
        <w:bottom w:val="none" w:sz="0" w:space="0" w:color="auto"/>
        <w:right w:val="none" w:sz="0" w:space="0" w:color="auto"/>
      </w:divBdr>
    </w:div>
    <w:div w:id="671181853">
      <w:bodyDiv w:val="1"/>
      <w:marLeft w:val="0"/>
      <w:marRight w:val="0"/>
      <w:marTop w:val="0"/>
      <w:marBottom w:val="0"/>
      <w:divBdr>
        <w:top w:val="none" w:sz="0" w:space="0" w:color="auto"/>
        <w:left w:val="none" w:sz="0" w:space="0" w:color="auto"/>
        <w:bottom w:val="none" w:sz="0" w:space="0" w:color="auto"/>
        <w:right w:val="none" w:sz="0" w:space="0" w:color="auto"/>
      </w:divBdr>
    </w:div>
    <w:div w:id="677392255">
      <w:bodyDiv w:val="1"/>
      <w:marLeft w:val="0"/>
      <w:marRight w:val="0"/>
      <w:marTop w:val="0"/>
      <w:marBottom w:val="0"/>
      <w:divBdr>
        <w:top w:val="none" w:sz="0" w:space="0" w:color="auto"/>
        <w:left w:val="none" w:sz="0" w:space="0" w:color="auto"/>
        <w:bottom w:val="none" w:sz="0" w:space="0" w:color="auto"/>
        <w:right w:val="none" w:sz="0" w:space="0" w:color="auto"/>
      </w:divBdr>
    </w:div>
    <w:div w:id="726143927">
      <w:bodyDiv w:val="1"/>
      <w:marLeft w:val="0"/>
      <w:marRight w:val="0"/>
      <w:marTop w:val="0"/>
      <w:marBottom w:val="0"/>
      <w:divBdr>
        <w:top w:val="none" w:sz="0" w:space="0" w:color="auto"/>
        <w:left w:val="none" w:sz="0" w:space="0" w:color="auto"/>
        <w:bottom w:val="none" w:sz="0" w:space="0" w:color="auto"/>
        <w:right w:val="none" w:sz="0" w:space="0" w:color="auto"/>
      </w:divBdr>
    </w:div>
    <w:div w:id="762143622">
      <w:bodyDiv w:val="1"/>
      <w:marLeft w:val="0"/>
      <w:marRight w:val="0"/>
      <w:marTop w:val="0"/>
      <w:marBottom w:val="0"/>
      <w:divBdr>
        <w:top w:val="none" w:sz="0" w:space="0" w:color="auto"/>
        <w:left w:val="none" w:sz="0" w:space="0" w:color="auto"/>
        <w:bottom w:val="none" w:sz="0" w:space="0" w:color="auto"/>
        <w:right w:val="none" w:sz="0" w:space="0" w:color="auto"/>
      </w:divBdr>
    </w:div>
    <w:div w:id="1184972879">
      <w:bodyDiv w:val="1"/>
      <w:marLeft w:val="0"/>
      <w:marRight w:val="0"/>
      <w:marTop w:val="0"/>
      <w:marBottom w:val="0"/>
      <w:divBdr>
        <w:top w:val="none" w:sz="0" w:space="0" w:color="auto"/>
        <w:left w:val="none" w:sz="0" w:space="0" w:color="auto"/>
        <w:bottom w:val="none" w:sz="0" w:space="0" w:color="auto"/>
        <w:right w:val="none" w:sz="0" w:space="0" w:color="auto"/>
      </w:divBdr>
    </w:div>
    <w:div w:id="1220020212">
      <w:bodyDiv w:val="1"/>
      <w:marLeft w:val="0"/>
      <w:marRight w:val="0"/>
      <w:marTop w:val="0"/>
      <w:marBottom w:val="0"/>
      <w:divBdr>
        <w:top w:val="none" w:sz="0" w:space="0" w:color="auto"/>
        <w:left w:val="none" w:sz="0" w:space="0" w:color="auto"/>
        <w:bottom w:val="none" w:sz="0" w:space="0" w:color="auto"/>
        <w:right w:val="none" w:sz="0" w:space="0" w:color="auto"/>
      </w:divBdr>
    </w:div>
    <w:div w:id="1252928152">
      <w:bodyDiv w:val="1"/>
      <w:marLeft w:val="0"/>
      <w:marRight w:val="0"/>
      <w:marTop w:val="0"/>
      <w:marBottom w:val="0"/>
      <w:divBdr>
        <w:top w:val="none" w:sz="0" w:space="0" w:color="auto"/>
        <w:left w:val="none" w:sz="0" w:space="0" w:color="auto"/>
        <w:bottom w:val="none" w:sz="0" w:space="0" w:color="auto"/>
        <w:right w:val="none" w:sz="0" w:space="0" w:color="auto"/>
      </w:divBdr>
    </w:div>
    <w:div w:id="1306814522">
      <w:bodyDiv w:val="1"/>
      <w:marLeft w:val="0"/>
      <w:marRight w:val="0"/>
      <w:marTop w:val="0"/>
      <w:marBottom w:val="0"/>
      <w:divBdr>
        <w:top w:val="none" w:sz="0" w:space="0" w:color="auto"/>
        <w:left w:val="none" w:sz="0" w:space="0" w:color="auto"/>
        <w:bottom w:val="none" w:sz="0" w:space="0" w:color="auto"/>
        <w:right w:val="none" w:sz="0" w:space="0" w:color="auto"/>
      </w:divBdr>
    </w:div>
    <w:div w:id="1334844331">
      <w:bodyDiv w:val="1"/>
      <w:marLeft w:val="0"/>
      <w:marRight w:val="0"/>
      <w:marTop w:val="0"/>
      <w:marBottom w:val="0"/>
      <w:divBdr>
        <w:top w:val="none" w:sz="0" w:space="0" w:color="auto"/>
        <w:left w:val="none" w:sz="0" w:space="0" w:color="auto"/>
        <w:bottom w:val="none" w:sz="0" w:space="0" w:color="auto"/>
        <w:right w:val="none" w:sz="0" w:space="0" w:color="auto"/>
      </w:divBdr>
    </w:div>
    <w:div w:id="1961916140">
      <w:bodyDiv w:val="1"/>
      <w:marLeft w:val="0"/>
      <w:marRight w:val="0"/>
      <w:marTop w:val="0"/>
      <w:marBottom w:val="0"/>
      <w:divBdr>
        <w:top w:val="none" w:sz="0" w:space="0" w:color="auto"/>
        <w:left w:val="none" w:sz="0" w:space="0" w:color="auto"/>
        <w:bottom w:val="none" w:sz="0" w:space="0" w:color="auto"/>
        <w:right w:val="none" w:sz="0" w:space="0" w:color="auto"/>
      </w:divBdr>
    </w:div>
    <w:div w:id="210583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vccreview.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nwlondon.local\ClientZone\ICS\4.%20Elective%20Care\5.%20Data\06%20-%20NHSL%20Reports\03%20-%20London%20Weekly%20RTT%20ICS%20Tool\London%20Weekly%20RTT%20ICS%20Tool%20%20WkEnding%2020211121.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LookUps!$AO$58</c:f>
          <c:strCache>
            <c:ptCount val="1"/>
            <c:pt idx="0">
              <c:v>NWL - All Specialties - PTL Total</c:v>
            </c:pt>
          </c:strCache>
        </c:strRef>
      </c:tx>
      <c:layout>
        <c:manualLayout>
          <c:xMode val="edge"/>
          <c:yMode val="edge"/>
          <c:x val="6.5921334742731286E-3"/>
          <c:y val="5.955274329044421E-3"/>
        </c:manualLayout>
      </c:layout>
      <c:overlay val="0"/>
      <c:spPr>
        <a:noFill/>
        <a:ln>
          <a:noFill/>
        </a:ln>
        <a:effectLst/>
      </c:spPr>
      <c:txPr>
        <a:bodyPr rot="0" spcFirstLastPara="1" vertOverflow="ellipsis" vert="horz" wrap="square" anchor="ctr" anchorCtr="1"/>
        <a:lstStyle/>
        <a:p>
          <a:pPr algn="ctr" rtl="0">
            <a:defRPr lang="en-US" sz="1000" b="0" i="0" u="none" strike="noStrike" kern="1200" spc="0" baseline="0">
              <a:solidFill>
                <a:srgbClr val="002060"/>
              </a:solidFill>
              <a:latin typeface="+mn-lt"/>
              <a:ea typeface="+mn-ea"/>
              <a:cs typeface="+mn-cs"/>
            </a:defRPr>
          </a:pPr>
          <a:endParaRPr lang="en-US"/>
        </a:p>
      </c:txPr>
    </c:title>
    <c:autoTitleDeleted val="0"/>
    <c:plotArea>
      <c:layout>
        <c:manualLayout>
          <c:layoutTarget val="inner"/>
          <c:xMode val="edge"/>
          <c:yMode val="edge"/>
          <c:x val="7.9442040835965372E-2"/>
          <c:y val="0.1813899341747422"/>
          <c:w val="0.89495542708862763"/>
          <c:h val="0.65766258987341875"/>
        </c:manualLayout>
      </c:layout>
      <c:barChart>
        <c:barDir val="col"/>
        <c:grouping val="clustered"/>
        <c:varyColors val="0"/>
        <c:ser>
          <c:idx val="0"/>
          <c:order val="0"/>
          <c:tx>
            <c:v>104+Actual</c:v>
          </c:tx>
          <c:spPr>
            <a:solidFill>
              <a:schemeClr val="accent1"/>
            </a:solidFill>
            <a:ln>
              <a:noFill/>
            </a:ln>
            <a:effectLst/>
          </c:spPr>
          <c:invertIfNegative val="0"/>
          <c:cat>
            <c:numRef>
              <c:f>LookUps!$AS$2:$CO$2</c:f>
              <c:numCache>
                <c:formatCode>m/d/yyyy</c:formatCode>
                <c:ptCount val="49"/>
                <c:pt idx="0">
                  <c:v>44311</c:v>
                </c:pt>
                <c:pt idx="1">
                  <c:v>44318</c:v>
                </c:pt>
                <c:pt idx="2">
                  <c:v>44325</c:v>
                </c:pt>
                <c:pt idx="3">
                  <c:v>44332</c:v>
                </c:pt>
                <c:pt idx="4">
                  <c:v>44339</c:v>
                </c:pt>
                <c:pt idx="5">
                  <c:v>44346</c:v>
                </c:pt>
                <c:pt idx="6">
                  <c:v>44353</c:v>
                </c:pt>
                <c:pt idx="7">
                  <c:v>44360</c:v>
                </c:pt>
                <c:pt idx="8">
                  <c:v>44367</c:v>
                </c:pt>
                <c:pt idx="9">
                  <c:v>44374</c:v>
                </c:pt>
                <c:pt idx="10">
                  <c:v>44381</c:v>
                </c:pt>
                <c:pt idx="11">
                  <c:v>44388</c:v>
                </c:pt>
                <c:pt idx="12">
                  <c:v>44395</c:v>
                </c:pt>
                <c:pt idx="13">
                  <c:v>44402</c:v>
                </c:pt>
                <c:pt idx="14">
                  <c:v>44409</c:v>
                </c:pt>
                <c:pt idx="15">
                  <c:v>44416</c:v>
                </c:pt>
                <c:pt idx="16">
                  <c:v>44423</c:v>
                </c:pt>
                <c:pt idx="17">
                  <c:v>44430</c:v>
                </c:pt>
                <c:pt idx="18">
                  <c:v>44437</c:v>
                </c:pt>
                <c:pt idx="19">
                  <c:v>44444</c:v>
                </c:pt>
                <c:pt idx="20">
                  <c:v>44451</c:v>
                </c:pt>
                <c:pt idx="21">
                  <c:v>44458</c:v>
                </c:pt>
                <c:pt idx="22">
                  <c:v>44465</c:v>
                </c:pt>
                <c:pt idx="23">
                  <c:v>44472</c:v>
                </c:pt>
                <c:pt idx="24">
                  <c:v>44479</c:v>
                </c:pt>
                <c:pt idx="25">
                  <c:v>44486</c:v>
                </c:pt>
                <c:pt idx="26">
                  <c:v>44493</c:v>
                </c:pt>
                <c:pt idx="27">
                  <c:v>44500</c:v>
                </c:pt>
                <c:pt idx="28">
                  <c:v>44507</c:v>
                </c:pt>
                <c:pt idx="29">
                  <c:v>44514</c:v>
                </c:pt>
                <c:pt idx="30">
                  <c:v>44521</c:v>
                </c:pt>
                <c:pt idx="31">
                  <c:v>44528</c:v>
                </c:pt>
                <c:pt idx="32">
                  <c:v>44535</c:v>
                </c:pt>
                <c:pt idx="33">
                  <c:v>44542</c:v>
                </c:pt>
                <c:pt idx="34">
                  <c:v>44549</c:v>
                </c:pt>
                <c:pt idx="35">
                  <c:v>44556</c:v>
                </c:pt>
                <c:pt idx="36">
                  <c:v>44563</c:v>
                </c:pt>
                <c:pt idx="37">
                  <c:v>44570</c:v>
                </c:pt>
                <c:pt idx="38">
                  <c:v>44577</c:v>
                </c:pt>
                <c:pt idx="39">
                  <c:v>44584</c:v>
                </c:pt>
                <c:pt idx="40">
                  <c:v>44591</c:v>
                </c:pt>
                <c:pt idx="41">
                  <c:v>44598</c:v>
                </c:pt>
                <c:pt idx="42">
                  <c:v>44605</c:v>
                </c:pt>
                <c:pt idx="43">
                  <c:v>44612</c:v>
                </c:pt>
                <c:pt idx="44">
                  <c:v>44619</c:v>
                </c:pt>
                <c:pt idx="45">
                  <c:v>44626</c:v>
                </c:pt>
                <c:pt idx="46">
                  <c:v>44633</c:v>
                </c:pt>
                <c:pt idx="47">
                  <c:v>44640</c:v>
                </c:pt>
                <c:pt idx="48">
                  <c:v>44647</c:v>
                </c:pt>
              </c:numCache>
            </c:numRef>
          </c:cat>
          <c:val>
            <c:numRef>
              <c:f>LookUps!$AS$58:$CO$58</c:f>
              <c:numCache>
                <c:formatCode>#,##0</c:formatCode>
                <c:ptCount val="49"/>
                <c:pt idx="0">
                  <c:v>37</c:v>
                </c:pt>
                <c:pt idx="1">
                  <c:v>53</c:v>
                </c:pt>
                <c:pt idx="2">
                  <c:v>66</c:v>
                </c:pt>
                <c:pt idx="3">
                  <c:v>72</c:v>
                </c:pt>
                <c:pt idx="4">
                  <c:v>72</c:v>
                </c:pt>
                <c:pt idx="5">
                  <c:v>86</c:v>
                </c:pt>
                <c:pt idx="6">
                  <c:v>88</c:v>
                </c:pt>
                <c:pt idx="7">
                  <c:v>99</c:v>
                </c:pt>
                <c:pt idx="8">
                  <c:v>104</c:v>
                </c:pt>
                <c:pt idx="9">
                  <c:v>110</c:v>
                </c:pt>
                <c:pt idx="10">
                  <c:v>112</c:v>
                </c:pt>
                <c:pt idx="11">
                  <c:v>120</c:v>
                </c:pt>
                <c:pt idx="12">
                  <c:v>126</c:v>
                </c:pt>
                <c:pt idx="13">
                  <c:v>124</c:v>
                </c:pt>
                <c:pt idx="14">
                  <c:v>124</c:v>
                </c:pt>
                <c:pt idx="15">
                  <c:v>111</c:v>
                </c:pt>
                <c:pt idx="16">
                  <c:v>115</c:v>
                </c:pt>
                <c:pt idx="17">
                  <c:v>112</c:v>
                </c:pt>
                <c:pt idx="18">
                  <c:v>110</c:v>
                </c:pt>
                <c:pt idx="19">
                  <c:v>114</c:v>
                </c:pt>
                <c:pt idx="20">
                  <c:v>124</c:v>
                </c:pt>
                <c:pt idx="21">
                  <c:v>121</c:v>
                </c:pt>
                <c:pt idx="22">
                  <c:v>126</c:v>
                </c:pt>
                <c:pt idx="23">
                  <c:v>125</c:v>
                </c:pt>
                <c:pt idx="24">
                  <c:v>115</c:v>
                </c:pt>
                <c:pt idx="25">
                  <c:v>110</c:v>
                </c:pt>
                <c:pt idx="26">
                  <c:v>101</c:v>
                </c:pt>
                <c:pt idx="27">
                  <c:v>88</c:v>
                </c:pt>
                <c:pt idx="28">
                  <c:v>91</c:v>
                </c:pt>
                <c:pt idx="29">
                  <c:v>95</c:v>
                </c:pt>
                <c:pt idx="30">
                  <c:v>80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numCache>
            </c:numRef>
          </c:val>
          <c:extLst>
            <c:ext xmlns:c16="http://schemas.microsoft.com/office/drawing/2014/chart" uri="{C3380CC4-5D6E-409C-BE32-E72D297353CC}">
              <c16:uniqueId val="{00000000-9E2D-4F7F-B779-5C67801AA9A3}"/>
            </c:ext>
          </c:extLst>
        </c:ser>
        <c:dLbls>
          <c:showLegendKey val="0"/>
          <c:showVal val="0"/>
          <c:showCatName val="0"/>
          <c:showSerName val="0"/>
          <c:showPercent val="0"/>
          <c:showBubbleSize val="0"/>
        </c:dLbls>
        <c:gapWidth val="50"/>
        <c:axId val="768047320"/>
        <c:axId val="768045352"/>
      </c:barChart>
      <c:lineChart>
        <c:grouping val="standard"/>
        <c:varyColors val="0"/>
        <c:ser>
          <c:idx val="2"/>
          <c:order val="1"/>
          <c:tx>
            <c:v>104+ H2 plan</c:v>
          </c:tx>
          <c:spPr>
            <a:ln w="28575" cap="rnd">
              <a:solidFill>
                <a:schemeClr val="tx1"/>
              </a:solidFill>
              <a:prstDash val="sysDot"/>
              <a:round/>
            </a:ln>
            <a:effectLst/>
          </c:spPr>
          <c:marker>
            <c:symbol val="none"/>
          </c:marker>
          <c:val>
            <c:numRef>
              <c:f>LookUps!$AS$89:$CO$89</c:f>
              <c:numCache>
                <c:formatCode>General</c:formatCode>
                <c:ptCount val="49"/>
                <c:pt idx="27" formatCode="#,##0">
                  <c:v>100</c:v>
                </c:pt>
                <c:pt idx="28" formatCode="#,##0">
                  <c:v>94.75</c:v>
                </c:pt>
                <c:pt idx="29" formatCode="#,##0">
                  <c:v>89.5</c:v>
                </c:pt>
                <c:pt idx="30" formatCode="#,##0">
                  <c:v>84.25</c:v>
                </c:pt>
                <c:pt idx="31" formatCode="#,##0">
                  <c:v>79</c:v>
                </c:pt>
                <c:pt idx="32" formatCode="#,##0">
                  <c:v>77.2</c:v>
                </c:pt>
                <c:pt idx="33" formatCode="#,##0">
                  <c:v>75.400000000000006</c:v>
                </c:pt>
                <c:pt idx="34" formatCode="#,##0">
                  <c:v>73.600000000000009</c:v>
                </c:pt>
                <c:pt idx="35" formatCode="#,##0">
                  <c:v>71.800000000000011</c:v>
                </c:pt>
                <c:pt idx="36" formatCode="#,##0">
                  <c:v>70</c:v>
                </c:pt>
                <c:pt idx="37" formatCode="#,##0">
                  <c:v>66</c:v>
                </c:pt>
                <c:pt idx="38" formatCode="#,##0">
                  <c:v>62</c:v>
                </c:pt>
                <c:pt idx="39" formatCode="#,##0">
                  <c:v>58</c:v>
                </c:pt>
                <c:pt idx="40" formatCode="#,##0">
                  <c:v>54</c:v>
                </c:pt>
                <c:pt idx="41" formatCode="#,##0">
                  <c:v>48.75</c:v>
                </c:pt>
                <c:pt idx="42" formatCode="#,##0">
                  <c:v>43.5</c:v>
                </c:pt>
                <c:pt idx="43" formatCode="#,##0">
                  <c:v>38.25</c:v>
                </c:pt>
                <c:pt idx="44" formatCode="#,##0">
                  <c:v>33</c:v>
                </c:pt>
                <c:pt idx="45" formatCode="#,##0">
                  <c:v>24.75</c:v>
                </c:pt>
                <c:pt idx="46" formatCode="#,##0">
                  <c:v>16.5</c:v>
                </c:pt>
                <c:pt idx="47" formatCode="#,##0">
                  <c:v>8.25</c:v>
                </c:pt>
                <c:pt idx="48" formatCode="#,##0">
                  <c:v>0</c:v>
                </c:pt>
              </c:numCache>
            </c:numRef>
          </c:val>
          <c:smooth val="0"/>
          <c:extLst>
            <c:ext xmlns:c16="http://schemas.microsoft.com/office/drawing/2014/chart" uri="{C3380CC4-5D6E-409C-BE32-E72D297353CC}">
              <c16:uniqueId val="{00000001-9E2D-4F7F-B779-5C67801AA9A3}"/>
            </c:ext>
          </c:extLst>
        </c:ser>
        <c:dLbls>
          <c:showLegendKey val="0"/>
          <c:showVal val="0"/>
          <c:showCatName val="0"/>
          <c:showSerName val="0"/>
          <c:showPercent val="0"/>
          <c:showBubbleSize val="0"/>
        </c:dLbls>
        <c:marker val="1"/>
        <c:smooth val="0"/>
        <c:axId val="768047320"/>
        <c:axId val="768045352"/>
      </c:lineChart>
      <c:catAx>
        <c:axId val="768047320"/>
        <c:scaling>
          <c:orientation val="minMax"/>
        </c:scaling>
        <c:delete val="0"/>
        <c:axPos val="b"/>
        <c:numFmt formatCode="d\-mmm" sourceLinked="0"/>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768045352"/>
        <c:crosses val="autoZero"/>
        <c:auto val="0"/>
        <c:lblAlgn val="ctr"/>
        <c:lblOffset val="100"/>
        <c:noMultiLvlLbl val="0"/>
      </c:catAx>
      <c:valAx>
        <c:axId val="76804535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768047320"/>
        <c:crosses val="autoZero"/>
        <c:crossBetween val="between"/>
      </c:valAx>
      <c:spPr>
        <a:noFill/>
        <a:ln>
          <a:noFill/>
        </a:ln>
        <a:effectLst/>
      </c:spPr>
    </c:plotArea>
    <c:legend>
      <c:legendPos val="t"/>
      <c:layout>
        <c:manualLayout>
          <c:xMode val="edge"/>
          <c:yMode val="edge"/>
          <c:x val="0.10548134525775679"/>
          <c:y val="9.7111576579105935E-2"/>
          <c:w val="0.89451870681217216"/>
          <c:h val="8.2923798251797354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rgbClr val="0070C0"/>
      </a:solidFill>
      <a:round/>
    </a:ln>
    <a:effectLst/>
  </c:spPr>
  <c:txPr>
    <a:bodyPr/>
    <a:lstStyle/>
    <a:p>
      <a:pPr>
        <a:defRPr sz="7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65525-1DE8-4151-9F42-E750250F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2660</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Westminster PCT</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Dixon, Michelle</dc:creator>
  <cp:lastModifiedBy>Andrew Seaman</cp:lastModifiedBy>
  <cp:revision>4</cp:revision>
  <cp:lastPrinted>2012-11-22T14:34:00Z</cp:lastPrinted>
  <dcterms:created xsi:type="dcterms:W3CDTF">2021-12-03T14:44:00Z</dcterms:created>
  <dcterms:modified xsi:type="dcterms:W3CDTF">2021-12-06T13:23:00Z</dcterms:modified>
</cp:coreProperties>
</file>